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324DF" w14:textId="77777777" w:rsidR="0053153B" w:rsidRDefault="00C45B54">
      <w:pPr>
        <w:spacing w:after="0"/>
        <w:jc w:val="right"/>
        <w:rPr>
          <w:rFonts w:ascii="Times New Roman" w:hAnsi="Times New Roman"/>
          <w:sz w:val="24"/>
          <w:szCs w:val="24"/>
        </w:rPr>
      </w:pPr>
      <w:r>
        <w:rPr>
          <w:rFonts w:ascii="Times New Roman" w:hAnsi="Times New Roman"/>
          <w:sz w:val="24"/>
          <w:szCs w:val="24"/>
        </w:rPr>
        <w:t>PRIJEDLOG</w:t>
      </w:r>
    </w:p>
    <w:p w14:paraId="704A4A3D" w14:textId="77777777" w:rsidR="0053153B" w:rsidRDefault="0053153B">
      <w:pPr>
        <w:spacing w:after="0"/>
        <w:jc w:val="both"/>
        <w:rPr>
          <w:rFonts w:ascii="Times New Roman" w:hAnsi="Times New Roman"/>
          <w:sz w:val="24"/>
          <w:szCs w:val="24"/>
        </w:rPr>
      </w:pPr>
    </w:p>
    <w:p w14:paraId="0D9B1044" w14:textId="77777777" w:rsidR="0053153B" w:rsidRDefault="0053153B">
      <w:pPr>
        <w:spacing w:after="0"/>
        <w:jc w:val="both"/>
        <w:rPr>
          <w:rFonts w:ascii="Times New Roman" w:hAnsi="Times New Roman"/>
          <w:sz w:val="24"/>
          <w:szCs w:val="24"/>
        </w:rPr>
      </w:pPr>
    </w:p>
    <w:p w14:paraId="10CBCB8F" w14:textId="77777777" w:rsidR="0053153B" w:rsidRDefault="0053153B">
      <w:pPr>
        <w:spacing w:after="0"/>
        <w:jc w:val="both"/>
        <w:rPr>
          <w:rFonts w:ascii="Times New Roman" w:hAnsi="Times New Roman"/>
          <w:sz w:val="24"/>
          <w:szCs w:val="24"/>
        </w:rPr>
      </w:pPr>
    </w:p>
    <w:p w14:paraId="754CF208" w14:textId="77777777" w:rsidR="0053153B" w:rsidRDefault="0053153B">
      <w:pPr>
        <w:spacing w:after="0"/>
        <w:jc w:val="both"/>
        <w:rPr>
          <w:rFonts w:ascii="Times New Roman" w:hAnsi="Times New Roman"/>
          <w:sz w:val="24"/>
          <w:szCs w:val="24"/>
        </w:rPr>
      </w:pPr>
    </w:p>
    <w:p w14:paraId="23EE08E1" w14:textId="1ACE26EA" w:rsidR="0053153B" w:rsidRDefault="00C45B54">
      <w:pPr>
        <w:spacing w:after="0"/>
        <w:jc w:val="both"/>
        <w:rPr>
          <w:rFonts w:ascii="Times New Roman" w:eastAsia="Times New Roman" w:hAnsi="Times New Roman"/>
          <w:sz w:val="24"/>
          <w:szCs w:val="24"/>
          <w:lang w:eastAsia="hr-HR"/>
        </w:rPr>
      </w:pPr>
      <w:r>
        <w:rPr>
          <w:rFonts w:ascii="Times New Roman" w:hAnsi="Times New Roman"/>
          <w:sz w:val="24"/>
          <w:szCs w:val="24"/>
        </w:rPr>
        <w:t>Na temelju članka 11. stavka 2. i članka 8. stavka 1. Zakona o poticanju razvoja malog gospodarstva („Narodne novine“ broj 29/02, 63/07, 53/12, 56/13 i 121/16) i članka 28. Statuta Općine Nijemci (Službeni vjesnik VSŽ 03/21)</w:t>
      </w:r>
      <w:r>
        <w:rPr>
          <w:rFonts w:ascii="Times New Roman" w:eastAsia="Times New Roman" w:hAnsi="Times New Roman"/>
          <w:sz w:val="24"/>
          <w:szCs w:val="24"/>
          <w:lang w:eastAsia="hr-HR"/>
        </w:rPr>
        <w:t xml:space="preserve">, Općinsko vijeće Općine Nijemci, Trg kralja Tomislava 6, 32245 Nijemci, OIB: 09985036533, dana </w:t>
      </w:r>
      <w:r w:rsidR="001E1488">
        <w:rPr>
          <w:rFonts w:ascii="Times New Roman" w:eastAsia="Times New Roman" w:hAnsi="Times New Roman"/>
          <w:color w:val="FF0000"/>
          <w:sz w:val="24"/>
          <w:szCs w:val="24"/>
          <w:lang w:eastAsia="hr-HR"/>
        </w:rPr>
        <w:t>_____</w:t>
      </w:r>
      <w:r>
        <w:rPr>
          <w:rFonts w:ascii="Times New Roman" w:eastAsia="Times New Roman" w:hAnsi="Times New Roman"/>
          <w:color w:val="FF0000"/>
          <w:sz w:val="24"/>
          <w:szCs w:val="24"/>
          <w:lang w:eastAsia="hr-HR"/>
        </w:rPr>
        <w:t xml:space="preserve"> </w:t>
      </w:r>
      <w:r>
        <w:rPr>
          <w:rFonts w:ascii="Times New Roman" w:eastAsia="Times New Roman" w:hAnsi="Times New Roman"/>
          <w:sz w:val="24"/>
          <w:szCs w:val="24"/>
          <w:lang w:eastAsia="hr-HR"/>
        </w:rPr>
        <w:t>202</w:t>
      </w:r>
      <w:r w:rsidR="001E1488">
        <w:rPr>
          <w:rFonts w:ascii="Times New Roman" w:eastAsia="Times New Roman" w:hAnsi="Times New Roman"/>
          <w:sz w:val="24"/>
          <w:szCs w:val="24"/>
          <w:lang w:eastAsia="hr-HR"/>
        </w:rPr>
        <w:t>5</w:t>
      </w:r>
      <w:r>
        <w:rPr>
          <w:rFonts w:ascii="Times New Roman" w:eastAsia="Times New Roman" w:hAnsi="Times New Roman"/>
          <w:sz w:val="24"/>
          <w:szCs w:val="24"/>
          <w:lang w:eastAsia="hr-HR"/>
        </w:rPr>
        <w:t xml:space="preserve">. godine na svojoj </w:t>
      </w:r>
      <w:r w:rsidR="001E1488">
        <w:rPr>
          <w:rFonts w:ascii="Times New Roman" w:eastAsia="Times New Roman" w:hAnsi="Times New Roman"/>
          <w:color w:val="FF0000"/>
          <w:sz w:val="24"/>
          <w:szCs w:val="24"/>
          <w:lang w:eastAsia="hr-HR"/>
        </w:rPr>
        <w:t>___</w:t>
      </w:r>
      <w:r>
        <w:rPr>
          <w:rFonts w:ascii="Times New Roman" w:eastAsia="Times New Roman" w:hAnsi="Times New Roman"/>
          <w:sz w:val="24"/>
          <w:szCs w:val="24"/>
          <w:lang w:eastAsia="hr-HR"/>
        </w:rPr>
        <w:t>. sjednici donosi:</w:t>
      </w:r>
    </w:p>
    <w:p w14:paraId="7DD76FD5" w14:textId="77777777" w:rsidR="0053153B" w:rsidRDefault="0053153B">
      <w:pPr>
        <w:spacing w:after="0"/>
        <w:jc w:val="both"/>
        <w:rPr>
          <w:rFonts w:ascii="Times New Roman" w:eastAsia="Times New Roman" w:hAnsi="Times New Roman"/>
          <w:sz w:val="24"/>
          <w:szCs w:val="24"/>
          <w:lang w:eastAsia="hr-HR"/>
        </w:rPr>
      </w:pPr>
    </w:p>
    <w:p w14:paraId="4CEA4540" w14:textId="77777777" w:rsidR="0053153B" w:rsidRDefault="00C45B54">
      <w:pPr>
        <w:spacing w:after="0"/>
        <w:jc w:val="center"/>
        <w:rPr>
          <w:rFonts w:ascii="Times New Roman" w:eastAsia="Times New Roman" w:hAnsi="Times New Roman"/>
          <w:b/>
          <w:sz w:val="24"/>
          <w:szCs w:val="24"/>
          <w:lang w:eastAsia="hr-HR"/>
        </w:rPr>
      </w:pPr>
      <w:bookmarkStart w:id="0" w:name="_Hlk507692015"/>
      <w:bookmarkStart w:id="1" w:name="_Hlk67902804"/>
      <w:r>
        <w:rPr>
          <w:rFonts w:ascii="Times New Roman" w:eastAsia="Times New Roman" w:hAnsi="Times New Roman"/>
          <w:b/>
          <w:sz w:val="24"/>
          <w:szCs w:val="24"/>
          <w:lang w:eastAsia="hr-HR"/>
        </w:rPr>
        <w:t>Program poticanja razvoja gospodarstva</w:t>
      </w:r>
    </w:p>
    <w:p w14:paraId="526F804A" w14:textId="1A348BDF" w:rsidR="0053153B" w:rsidRDefault="00C45B54">
      <w:pPr>
        <w:spacing w:after="0"/>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Općine Nijemci za 202</w:t>
      </w:r>
      <w:r w:rsidR="001222F3">
        <w:rPr>
          <w:rFonts w:ascii="Times New Roman" w:eastAsia="Times New Roman" w:hAnsi="Times New Roman"/>
          <w:b/>
          <w:sz w:val="24"/>
          <w:szCs w:val="24"/>
          <w:lang w:eastAsia="hr-HR"/>
        </w:rPr>
        <w:t>5</w:t>
      </w:r>
      <w:r>
        <w:rPr>
          <w:rFonts w:ascii="Times New Roman" w:eastAsia="Times New Roman" w:hAnsi="Times New Roman"/>
          <w:b/>
          <w:sz w:val="24"/>
          <w:szCs w:val="24"/>
          <w:lang w:eastAsia="hr-HR"/>
        </w:rPr>
        <w:t>. - 202</w:t>
      </w:r>
      <w:r w:rsidR="001222F3">
        <w:rPr>
          <w:rFonts w:ascii="Times New Roman" w:eastAsia="Times New Roman" w:hAnsi="Times New Roman"/>
          <w:b/>
          <w:sz w:val="24"/>
          <w:szCs w:val="24"/>
          <w:lang w:eastAsia="hr-HR"/>
        </w:rPr>
        <w:t>6</w:t>
      </w:r>
      <w:r>
        <w:rPr>
          <w:rFonts w:ascii="Times New Roman" w:eastAsia="Times New Roman" w:hAnsi="Times New Roman"/>
          <w:b/>
          <w:sz w:val="24"/>
          <w:szCs w:val="24"/>
          <w:lang w:eastAsia="hr-HR"/>
        </w:rPr>
        <w:t xml:space="preserve">. godinu  </w:t>
      </w:r>
      <w:bookmarkEnd w:id="0"/>
    </w:p>
    <w:bookmarkEnd w:id="1"/>
    <w:p w14:paraId="1A998122" w14:textId="77777777" w:rsidR="0053153B" w:rsidRDefault="0053153B">
      <w:pPr>
        <w:pStyle w:val="Odlomakpopisa"/>
        <w:spacing w:after="0"/>
        <w:ind w:left="0"/>
        <w:rPr>
          <w:rFonts w:ascii="Times New Roman" w:eastAsia="Times New Roman" w:hAnsi="Times New Roman"/>
          <w:sz w:val="24"/>
          <w:szCs w:val="24"/>
          <w:lang w:eastAsia="hr-HR"/>
        </w:rPr>
      </w:pPr>
    </w:p>
    <w:p w14:paraId="0DFBBE8F" w14:textId="77777777" w:rsidR="0053153B" w:rsidRPr="00842129" w:rsidRDefault="00C45B54">
      <w:pPr>
        <w:pStyle w:val="Odlomakpopisa"/>
        <w:ind w:left="0"/>
        <w:jc w:val="center"/>
        <w:rPr>
          <w:rFonts w:ascii="Times New Roman" w:eastAsia="Times New Roman" w:hAnsi="Times New Roman"/>
          <w:b/>
          <w:bCs/>
          <w:sz w:val="24"/>
          <w:szCs w:val="24"/>
          <w:lang w:eastAsia="hr-HR"/>
        </w:rPr>
      </w:pPr>
      <w:r w:rsidRPr="00842129">
        <w:rPr>
          <w:rFonts w:ascii="Times New Roman" w:eastAsia="Times New Roman" w:hAnsi="Times New Roman"/>
          <w:b/>
          <w:bCs/>
          <w:sz w:val="24"/>
          <w:szCs w:val="24"/>
          <w:lang w:eastAsia="hr-HR"/>
        </w:rPr>
        <w:t>I. OPĆE ODREDBE</w:t>
      </w:r>
    </w:p>
    <w:p w14:paraId="0DCA3930" w14:textId="77777777" w:rsidR="0053153B" w:rsidRDefault="00C45B54">
      <w:pPr>
        <w:pStyle w:val="Naslov1"/>
        <w:numPr>
          <w:ilvl w:val="0"/>
          <w:numId w:val="0"/>
        </w:numPr>
        <w:spacing w:after="240"/>
        <w:jc w:val="center"/>
        <w:rPr>
          <w:rFonts w:eastAsia="Times New Roman" w:cs="Times New Roman"/>
          <w:b/>
          <w:color w:val="auto"/>
          <w:szCs w:val="24"/>
          <w:lang w:eastAsia="hr-HR"/>
        </w:rPr>
      </w:pPr>
      <w:r>
        <w:rPr>
          <w:rFonts w:eastAsia="Times New Roman" w:cs="Times New Roman"/>
          <w:b/>
          <w:color w:val="auto"/>
          <w:szCs w:val="24"/>
          <w:lang w:eastAsia="hr-HR"/>
        </w:rPr>
        <w:t>Članak 1.</w:t>
      </w:r>
    </w:p>
    <w:p w14:paraId="2200939F" w14:textId="443D3028" w:rsidR="0053153B" w:rsidRDefault="00C45B54">
      <w:pPr>
        <w:pStyle w:val="Default"/>
        <w:numPr>
          <w:ilvl w:val="0"/>
          <w:numId w:val="2"/>
        </w:numPr>
        <w:spacing w:line="276" w:lineRule="auto"/>
        <w:jc w:val="both"/>
        <w:rPr>
          <w:color w:val="auto"/>
        </w:rPr>
      </w:pPr>
      <w:r>
        <w:rPr>
          <w:color w:val="auto"/>
        </w:rPr>
        <w:t>Programom potpora poticanja razvoja gospodarstva ma području Općine Nijemci za 202</w:t>
      </w:r>
      <w:r w:rsidR="00975F18">
        <w:rPr>
          <w:color w:val="auto"/>
        </w:rPr>
        <w:t>5</w:t>
      </w:r>
      <w:r>
        <w:rPr>
          <w:color w:val="auto"/>
        </w:rPr>
        <w:t>. – 202</w:t>
      </w:r>
      <w:r w:rsidR="00975F18">
        <w:rPr>
          <w:color w:val="auto"/>
        </w:rPr>
        <w:t>6</w:t>
      </w:r>
      <w:r>
        <w:rPr>
          <w:color w:val="auto"/>
        </w:rPr>
        <w:t xml:space="preserve">. godinu (u daljnjem tekstu Program) uređuju se ciljevi Programa, definiraju se korisnici, nositelj provedbe mjera, definiraju se mjere, sredstva za provedbu mjera, te postupak provedbe mjera, temeljem kojih se iz proračuna Općine Nijemci dodjeljuju bespovratna sredstva i potiču ulaganja u razvoj gospodarstva ruralnog prostora. </w:t>
      </w:r>
    </w:p>
    <w:p w14:paraId="0B2C028C" w14:textId="725A6C9E" w:rsidR="0053153B" w:rsidRDefault="00C45B54">
      <w:pPr>
        <w:pStyle w:val="Default"/>
        <w:numPr>
          <w:ilvl w:val="0"/>
          <w:numId w:val="2"/>
        </w:numPr>
        <w:spacing w:line="276" w:lineRule="auto"/>
        <w:jc w:val="both"/>
        <w:rPr>
          <w:color w:val="auto"/>
        </w:rPr>
      </w:pPr>
      <w:r>
        <w:rPr>
          <w:color w:val="auto"/>
        </w:rPr>
        <w:t>Potpore podrazumijevaju dodjelu bespovratnih novčanih sredstava iz Proračuna Općine Nijemci za 202</w:t>
      </w:r>
      <w:r w:rsidR="00975F18">
        <w:rPr>
          <w:color w:val="auto"/>
        </w:rPr>
        <w:t>5</w:t>
      </w:r>
      <w:r>
        <w:rPr>
          <w:color w:val="auto"/>
        </w:rPr>
        <w:t>. - 202</w:t>
      </w:r>
      <w:r w:rsidR="00975F18">
        <w:rPr>
          <w:color w:val="auto"/>
        </w:rPr>
        <w:t>6</w:t>
      </w:r>
      <w:r>
        <w:rPr>
          <w:color w:val="auto"/>
        </w:rPr>
        <w:t>. godinu (u daljnjem tekstu: Proračun).</w:t>
      </w:r>
    </w:p>
    <w:p w14:paraId="326A68C9" w14:textId="77777777" w:rsidR="0053153B" w:rsidRDefault="00C45B54">
      <w:pPr>
        <w:pStyle w:val="Naslov1"/>
        <w:numPr>
          <w:ilvl w:val="0"/>
          <w:numId w:val="0"/>
        </w:numPr>
        <w:spacing w:after="240"/>
        <w:jc w:val="center"/>
        <w:rPr>
          <w:rFonts w:eastAsia="Times New Roman" w:cs="Times New Roman"/>
          <w:b/>
          <w:color w:val="auto"/>
          <w:szCs w:val="24"/>
          <w:lang w:eastAsia="hr-HR"/>
        </w:rPr>
      </w:pPr>
      <w:r>
        <w:rPr>
          <w:rFonts w:eastAsia="Times New Roman" w:cs="Times New Roman"/>
          <w:b/>
          <w:color w:val="auto"/>
          <w:szCs w:val="24"/>
          <w:lang w:eastAsia="hr-HR"/>
        </w:rPr>
        <w:t>Članak 2.</w:t>
      </w:r>
    </w:p>
    <w:p w14:paraId="3742BC24" w14:textId="77777777" w:rsidR="0053153B" w:rsidRDefault="00C45B54">
      <w:pPr>
        <w:pStyle w:val="Default"/>
        <w:numPr>
          <w:ilvl w:val="0"/>
          <w:numId w:val="3"/>
        </w:numPr>
        <w:spacing w:line="276" w:lineRule="auto"/>
        <w:jc w:val="both"/>
        <w:rPr>
          <w:color w:val="auto"/>
        </w:rPr>
      </w:pPr>
      <w:r>
        <w:rPr>
          <w:color w:val="auto"/>
        </w:rPr>
        <w:t>Potpore dodijeljene putem ovoga Programa predstavljaju državnu potporu male vrijednosti (</w:t>
      </w:r>
      <w:r>
        <w:rPr>
          <w:i/>
          <w:color w:val="auto"/>
        </w:rPr>
        <w:t>de minimis</w:t>
      </w:r>
      <w:r>
        <w:rPr>
          <w:color w:val="auto"/>
        </w:rPr>
        <w:t xml:space="preserve">) u skladu s tumačenjem Uredbe Komisije (EU) br. 1407/2013 od 18. prosinca 2013. godine, 2023/2831 od 13. prosinca 2023. o primjeni članaka 107. i 108. Ugovora o funkcioniranju Europske unije na </w:t>
      </w:r>
      <w:r>
        <w:rPr>
          <w:i/>
          <w:color w:val="auto"/>
        </w:rPr>
        <w:t>de minimis</w:t>
      </w:r>
      <w:r>
        <w:rPr>
          <w:color w:val="auto"/>
        </w:rPr>
        <w:t xml:space="preserve"> potpore (Službeni list Europske Unije L 352/1, L2023/2831).</w:t>
      </w:r>
    </w:p>
    <w:p w14:paraId="163871BE" w14:textId="77777777" w:rsidR="0053153B" w:rsidRDefault="00C45B54">
      <w:pPr>
        <w:pStyle w:val="Default"/>
        <w:numPr>
          <w:ilvl w:val="0"/>
          <w:numId w:val="3"/>
        </w:numPr>
        <w:spacing w:line="276" w:lineRule="auto"/>
        <w:jc w:val="both"/>
        <w:rPr>
          <w:color w:val="auto"/>
        </w:rPr>
      </w:pPr>
      <w:r>
        <w:rPr>
          <w:color w:val="auto"/>
        </w:rPr>
        <w:t xml:space="preserve">Sukladno definicijama iz navedene Uredbe pojmom „jedan poduzetnik” obuhvaćena su sva poduzeća koja su u najmanje jednom od sljedećih međusobnih odnosa: </w:t>
      </w:r>
    </w:p>
    <w:p w14:paraId="0E705680" w14:textId="77777777" w:rsidR="0053153B" w:rsidRDefault="00C45B54">
      <w:pPr>
        <w:pStyle w:val="Default"/>
        <w:spacing w:line="276" w:lineRule="auto"/>
        <w:jc w:val="both"/>
        <w:rPr>
          <w:color w:val="auto"/>
        </w:rPr>
      </w:pPr>
      <w:r>
        <w:rPr>
          <w:color w:val="auto"/>
        </w:rPr>
        <w:t xml:space="preserve">(a) jedno poduzeće ima većinu glasačkih prava dioničara ili članova u drugom poduzeću; </w:t>
      </w:r>
    </w:p>
    <w:p w14:paraId="06B32320" w14:textId="77777777" w:rsidR="0053153B" w:rsidRDefault="00C45B54">
      <w:pPr>
        <w:pStyle w:val="Default"/>
        <w:spacing w:line="276" w:lineRule="auto"/>
        <w:jc w:val="both"/>
        <w:rPr>
          <w:color w:val="auto"/>
        </w:rPr>
      </w:pPr>
      <w:r>
        <w:rPr>
          <w:color w:val="auto"/>
        </w:rPr>
        <w:t xml:space="preserve">(b) jedno poduzeće ima pravo imenovati ili smijeniti većinu članova upravnog, upravljačkog ili nadzornog tijela drugog poduzeća; </w:t>
      </w:r>
    </w:p>
    <w:p w14:paraId="21574610" w14:textId="77777777" w:rsidR="0053153B" w:rsidRDefault="00C45B54">
      <w:pPr>
        <w:pStyle w:val="Default"/>
        <w:spacing w:line="276" w:lineRule="auto"/>
        <w:jc w:val="both"/>
        <w:rPr>
          <w:color w:val="auto"/>
        </w:rPr>
      </w:pPr>
      <w:r>
        <w:rPr>
          <w:color w:val="auto"/>
        </w:rPr>
        <w:t>(c) jedno poduzeće ima pravo ostvarivati vladajući utjecaj na drugo poduzeće prema ugovoru sklopljenom s tim poduzećem ili prema odredbi statuta ili društvenog ugovora tog poduzeća;</w:t>
      </w:r>
    </w:p>
    <w:p w14:paraId="2C279993" w14:textId="77777777" w:rsidR="0053153B" w:rsidRDefault="00C45B54">
      <w:pPr>
        <w:pStyle w:val="Default"/>
        <w:spacing w:line="276" w:lineRule="auto"/>
        <w:jc w:val="both"/>
        <w:rPr>
          <w:color w:val="auto"/>
        </w:rPr>
      </w:pPr>
      <w:r>
        <w:rPr>
          <w:color w:val="auto"/>
        </w:rPr>
        <w:t xml:space="preserve">(d) jedno poduzeće koje je dioničar ili član u drugom poduzeće, kontrolira samo, u skladu s dogovorom s drugim dioničarima ili članovima tog poduzeća, većinu glasačkih prava dioničara ili glasačkih prava članova u tom poduzeću. </w:t>
      </w:r>
    </w:p>
    <w:p w14:paraId="063B5401" w14:textId="77777777" w:rsidR="0053153B" w:rsidRDefault="00C45B54">
      <w:pPr>
        <w:pStyle w:val="Default"/>
        <w:numPr>
          <w:ilvl w:val="0"/>
          <w:numId w:val="3"/>
        </w:numPr>
        <w:spacing w:line="276" w:lineRule="auto"/>
        <w:jc w:val="both"/>
        <w:rPr>
          <w:color w:val="auto"/>
        </w:rPr>
      </w:pPr>
      <w:r>
        <w:rPr>
          <w:color w:val="auto"/>
        </w:rPr>
        <w:t>Poduzeća koja su u bilo kojem od odnosa navedenih u prvom podstavku točkama (a) do (d) preko jednog ili više drugih poduzeća isto se tako smatraju jednim poduzetnikom.</w:t>
      </w:r>
    </w:p>
    <w:p w14:paraId="2D12554C" w14:textId="77777777" w:rsidR="0053153B" w:rsidRDefault="00C45B54">
      <w:pPr>
        <w:pStyle w:val="Default"/>
        <w:numPr>
          <w:ilvl w:val="0"/>
          <w:numId w:val="3"/>
        </w:numPr>
        <w:spacing w:line="276" w:lineRule="auto"/>
        <w:jc w:val="both"/>
        <w:rPr>
          <w:color w:val="000000" w:themeColor="text1"/>
        </w:rPr>
      </w:pPr>
      <w:r>
        <w:rPr>
          <w:color w:val="auto"/>
        </w:rPr>
        <w:lastRenderedPageBreak/>
        <w:t>Maksimalan iznos potpore koji se jednom poduzetniku može dodijeliti u prethodne dvije fiskalne godine i u tekućoj fiskalnoj godini iz svih Mjera kumulativno, iznosi 300.000,00 eura.</w:t>
      </w:r>
      <w:r>
        <w:rPr>
          <w:color w:val="FF0000"/>
        </w:rPr>
        <w:t xml:space="preserve"> </w:t>
      </w:r>
      <w:r>
        <w:rPr>
          <w:color w:val="000000" w:themeColor="text1"/>
        </w:rPr>
        <w:t xml:space="preserve">Ukoliko poduzetnik obavlja cestovni prijevoz tereta za najamninu ili naknadu taj iznos ne može prijeći 100.000,00 eura. </w:t>
      </w:r>
    </w:p>
    <w:p w14:paraId="335F2186" w14:textId="77777777" w:rsidR="0053153B" w:rsidRDefault="00C45B54">
      <w:pPr>
        <w:pStyle w:val="Default"/>
        <w:numPr>
          <w:ilvl w:val="0"/>
          <w:numId w:val="3"/>
        </w:numPr>
        <w:spacing w:line="276" w:lineRule="auto"/>
        <w:jc w:val="both"/>
        <w:rPr>
          <w:color w:val="auto"/>
        </w:rPr>
      </w:pPr>
      <w:r>
        <w:rPr>
          <w:color w:val="auto"/>
        </w:rPr>
        <w:t>Prilikom izračuna za postizanje ovog praga uzimaju se u obzir sve potpore male vrijednosti (</w:t>
      </w:r>
      <w:r>
        <w:rPr>
          <w:i/>
          <w:color w:val="auto"/>
        </w:rPr>
        <w:t>de minimis</w:t>
      </w:r>
      <w:r>
        <w:rPr>
          <w:color w:val="auto"/>
        </w:rPr>
        <w:t xml:space="preserve">) dodijeljene pojedinom poduzetniku, te poduzetnicima s kojima je taj poduzetnik koji je podnio zahtjev povezan na način da čine „jednog poduzetnika“, neovisno o instrumentu i razini s koje je potpora primljena. </w:t>
      </w:r>
    </w:p>
    <w:p w14:paraId="6395CE25" w14:textId="77777777" w:rsidR="0053153B" w:rsidRDefault="00C45B54">
      <w:pPr>
        <w:pStyle w:val="Default"/>
        <w:numPr>
          <w:ilvl w:val="0"/>
          <w:numId w:val="3"/>
        </w:numPr>
        <w:spacing w:line="276" w:lineRule="auto"/>
        <w:jc w:val="both"/>
        <w:rPr>
          <w:color w:val="auto"/>
        </w:rPr>
      </w:pPr>
      <w:r>
        <w:rPr>
          <w:color w:val="auto"/>
        </w:rPr>
        <w:t>Ukoliko je prijavitelj ostvario potporu male vrijednosti iz drugih izvora u trogodišnjem razdoblju potpora dodijeljena iz ovog Programa biti će umanjena ukoliko suma dobivenih i dodijeljenih potpora prelazi 300.000,00 eura, ako poduzetnik obavlja cestovni prijevoz tereta za najamninu ili naknadu taj prag ne smije prijeći 100.000,00 eura.</w:t>
      </w:r>
    </w:p>
    <w:p w14:paraId="051251B0" w14:textId="77777777" w:rsidR="0053153B" w:rsidRDefault="00C45B54">
      <w:pPr>
        <w:pStyle w:val="Default"/>
        <w:numPr>
          <w:ilvl w:val="0"/>
          <w:numId w:val="3"/>
        </w:numPr>
        <w:spacing w:line="276" w:lineRule="auto"/>
        <w:jc w:val="both"/>
        <w:rPr>
          <w:color w:val="auto"/>
        </w:rPr>
      </w:pPr>
      <w:r>
        <w:rPr>
          <w:color w:val="auto"/>
        </w:rPr>
        <w:t xml:space="preserve">Prilikom podnošenja zahtjeva za potporu prijavitelj je dužan priložiti izjavu o primljenim državnim potporama u prethodne dvije fiskalne godine i u tekućoj fiskalnoj godini, u skladu s uredbom 1407/2013 od 18. prosinca 2013., 2023/2831 od 13. prosinca 2023. godine o primjeni članaka 107. i 108. Ugovora o funkcioniranju Europske unije na </w:t>
      </w:r>
      <w:r>
        <w:rPr>
          <w:i/>
          <w:color w:val="auto"/>
        </w:rPr>
        <w:t>de minimis</w:t>
      </w:r>
      <w:r>
        <w:rPr>
          <w:color w:val="auto"/>
        </w:rPr>
        <w:t xml:space="preserve"> potpore (Službeni list Europske Unije L 352/1, L 2023/2831 od 15.12.2023.). </w:t>
      </w:r>
    </w:p>
    <w:p w14:paraId="2AD48429" w14:textId="77777777" w:rsidR="0053153B" w:rsidRDefault="00C45B54">
      <w:pPr>
        <w:pStyle w:val="Default"/>
        <w:numPr>
          <w:ilvl w:val="0"/>
          <w:numId w:val="3"/>
        </w:numPr>
        <w:spacing w:line="276" w:lineRule="auto"/>
        <w:jc w:val="both"/>
        <w:rPr>
          <w:color w:val="auto"/>
        </w:rPr>
      </w:pPr>
      <w:r>
        <w:rPr>
          <w:color w:val="auto"/>
        </w:rPr>
        <w:t>De minimis potpore ne kumuliraju se s državnim potporama u vezi s istim prihvatljivim troškovima ili s državnim potporama za istu mjeru rizičnog financiranja ako bi takva kumulacija prelazila primjenjivi najviši intenzitet ili iznos potpore koji je u konkretnim okolnostima svakog pojedinog slučaja utvrđen uredbom o skupnom izuzeću odnosno odlukom Komisije. De minimis potpore koje nisu dodijeljene za određene opravdane troškove ili se njima ne mogu pripisati mogu se kumulirati s drugim državnim potporama dodijeljenima u skladu s uredbom o skupnom izuzeću ili odlukom Komisije.</w:t>
      </w:r>
    </w:p>
    <w:p w14:paraId="35DEEDB7" w14:textId="77777777" w:rsidR="0053153B" w:rsidRDefault="00C45B54">
      <w:pPr>
        <w:pStyle w:val="Odlomakpopisa"/>
        <w:numPr>
          <w:ilvl w:val="0"/>
          <w:numId w:val="3"/>
        </w:numPr>
        <w:spacing w:after="160" w:line="259" w:lineRule="auto"/>
        <w:jc w:val="both"/>
        <w:rPr>
          <w:rFonts w:ascii="Times New Roman" w:hAnsi="Times New Roman"/>
          <w:sz w:val="24"/>
          <w:szCs w:val="24"/>
        </w:rPr>
      </w:pPr>
      <w:r>
        <w:rPr>
          <w:rFonts w:ascii="Times New Roman" w:hAnsi="Times New Roman"/>
          <w:sz w:val="24"/>
          <w:szCs w:val="24"/>
        </w:rPr>
        <w:t>U skladu s tumačenjem Uredbe Komisije (EU) br. 1407/2013 od 18. prosinca 2013. godine, 2023/2831 od 13. prosinca 2023. godine o primjeni članaka 107. i 108. Ugovora o funkcioniranju Europske unije na de minimis potpore (Službeni list Europske Unije L 352/1, L 2023/2831) davatelj potpore će pismeno obavijestiti svakog korisnika o predviđenom iznosu potpore izraženom u obliku bruto novčane protuvrijednosti potpore.</w:t>
      </w:r>
    </w:p>
    <w:p w14:paraId="445250A2" w14:textId="77777777" w:rsidR="0053153B" w:rsidRDefault="0053153B">
      <w:pPr>
        <w:pStyle w:val="Odlomakpopisa"/>
        <w:spacing w:after="160" w:line="259" w:lineRule="auto"/>
        <w:jc w:val="both"/>
        <w:rPr>
          <w:rFonts w:ascii="Times New Roman" w:hAnsi="Times New Roman"/>
          <w:sz w:val="24"/>
          <w:szCs w:val="24"/>
        </w:rPr>
      </w:pPr>
    </w:p>
    <w:p w14:paraId="24EC37D0" w14:textId="77777777" w:rsidR="0053153B" w:rsidRPr="00842129" w:rsidRDefault="00C45B54">
      <w:pPr>
        <w:pStyle w:val="Odlomakpopisa"/>
        <w:ind w:left="0"/>
        <w:jc w:val="center"/>
        <w:rPr>
          <w:rFonts w:ascii="Times New Roman" w:eastAsia="Times New Roman" w:hAnsi="Times New Roman"/>
          <w:b/>
          <w:bCs/>
          <w:sz w:val="24"/>
          <w:szCs w:val="24"/>
          <w:lang w:eastAsia="hr-HR"/>
        </w:rPr>
      </w:pPr>
      <w:r w:rsidRPr="00842129">
        <w:rPr>
          <w:rFonts w:ascii="Times New Roman" w:eastAsia="Times New Roman" w:hAnsi="Times New Roman"/>
          <w:b/>
          <w:bCs/>
          <w:sz w:val="24"/>
          <w:szCs w:val="24"/>
          <w:lang w:eastAsia="hr-HR"/>
        </w:rPr>
        <w:t>II. CILJEVI MJERA IZ PROGRAMA</w:t>
      </w:r>
    </w:p>
    <w:p w14:paraId="1525DBB1" w14:textId="77777777" w:rsidR="0053153B" w:rsidRDefault="00C45B54">
      <w:pPr>
        <w:pStyle w:val="Naslov1"/>
        <w:numPr>
          <w:ilvl w:val="0"/>
          <w:numId w:val="0"/>
        </w:numPr>
        <w:spacing w:after="240"/>
        <w:jc w:val="center"/>
        <w:rPr>
          <w:rFonts w:cs="Times New Roman"/>
          <w:color w:val="auto"/>
          <w:szCs w:val="24"/>
        </w:rPr>
      </w:pPr>
      <w:r>
        <w:rPr>
          <w:rFonts w:cs="Times New Roman"/>
          <w:b/>
          <w:color w:val="auto"/>
          <w:szCs w:val="24"/>
        </w:rPr>
        <w:t>Članak 3.</w:t>
      </w:r>
    </w:p>
    <w:p w14:paraId="6869C075" w14:textId="77777777" w:rsidR="0053153B" w:rsidRPr="001F5B97" w:rsidRDefault="00C45B54">
      <w:pPr>
        <w:pStyle w:val="Default"/>
        <w:spacing w:after="240" w:line="276" w:lineRule="auto"/>
        <w:jc w:val="both"/>
        <w:rPr>
          <w:color w:val="auto"/>
        </w:rPr>
      </w:pPr>
      <w:r>
        <w:rPr>
          <w:color w:val="auto"/>
        </w:rPr>
        <w:t xml:space="preserve">Ciljevi ovog Programa su poticanje zapošljavanja i samozapošljavanja, pokretanje novih poslovnih procesa, jačanje konkurentnosti poduzetnika na tržištu, te smanjenje nezaposlenosti i zadržavanje stanovništva na području općine,  </w:t>
      </w:r>
      <w:r w:rsidRPr="001F5B97">
        <w:rPr>
          <w:color w:val="auto"/>
        </w:rPr>
        <w:t xml:space="preserve">povećanje broja smještajnih i ugostiteljskih kapaciteta kroz poticanje renoviranja registriranih smještajnih i ugostiteljskih objekata i izgradnja novih, proširenje turističke ponude, podizanje kvalitete usluge, te njihova registracija, a u skladu su sa Strateškim ciljem  2. 1. – </w:t>
      </w:r>
      <w:r w:rsidRPr="001F5B97">
        <w:rPr>
          <w:i/>
          <w:color w:val="auto"/>
        </w:rPr>
        <w:t>Gospodarstvo, poljoprivreda i turizam</w:t>
      </w:r>
      <w:r w:rsidRPr="001F5B97">
        <w:rPr>
          <w:color w:val="auto"/>
        </w:rPr>
        <w:t xml:space="preserve">, razvojni potencijali – unapređenje poduzetničke infrastrukture i poticanje poduzetničke klime, unapređenje i poticanje selektivnih oblika turizma, povećanje broja OPG – a u pružanju </w:t>
      </w:r>
      <w:r w:rsidRPr="001F5B97">
        <w:rPr>
          <w:color w:val="auto"/>
        </w:rPr>
        <w:lastRenderedPageBreak/>
        <w:t xml:space="preserve">turističkih usluga, daljnji razvoj i turistička promocija destinacije, porast broja privatnih iznajmljivača postojećeg Strateškog razvojnog programa Općine Nijemci. </w:t>
      </w:r>
    </w:p>
    <w:p w14:paraId="3C093A52" w14:textId="77777777" w:rsidR="0053153B" w:rsidRPr="00842129" w:rsidRDefault="00C45B54">
      <w:pPr>
        <w:pStyle w:val="Odlomakpopisa"/>
        <w:ind w:left="0"/>
        <w:jc w:val="center"/>
        <w:rPr>
          <w:rFonts w:ascii="Times New Roman" w:eastAsia="Times New Roman" w:hAnsi="Times New Roman"/>
          <w:b/>
          <w:bCs/>
          <w:sz w:val="24"/>
          <w:szCs w:val="24"/>
          <w:lang w:eastAsia="hr-HR"/>
        </w:rPr>
      </w:pPr>
      <w:r w:rsidRPr="00842129">
        <w:rPr>
          <w:rFonts w:ascii="Times New Roman" w:eastAsia="Times New Roman" w:hAnsi="Times New Roman"/>
          <w:b/>
          <w:bCs/>
          <w:sz w:val="24"/>
          <w:szCs w:val="24"/>
          <w:lang w:eastAsia="hr-HR"/>
        </w:rPr>
        <w:t>III. KORISNICI MJERA IZ PROGRAMA</w:t>
      </w:r>
    </w:p>
    <w:p w14:paraId="490F3242" w14:textId="77777777" w:rsidR="0053153B" w:rsidRDefault="00C45B54">
      <w:pPr>
        <w:pStyle w:val="Naslov1"/>
        <w:numPr>
          <w:ilvl w:val="0"/>
          <w:numId w:val="0"/>
        </w:numPr>
        <w:spacing w:after="240"/>
        <w:jc w:val="center"/>
        <w:rPr>
          <w:rFonts w:cs="Times New Roman"/>
          <w:color w:val="auto"/>
          <w:szCs w:val="24"/>
        </w:rPr>
      </w:pPr>
      <w:r>
        <w:rPr>
          <w:rFonts w:cs="Times New Roman"/>
          <w:b/>
          <w:color w:val="auto"/>
          <w:szCs w:val="24"/>
        </w:rPr>
        <w:t>Članak 4.</w:t>
      </w:r>
    </w:p>
    <w:p w14:paraId="6707D8FA" w14:textId="72E48AF0" w:rsidR="0053153B" w:rsidRDefault="00C45B54">
      <w:pPr>
        <w:pStyle w:val="Default"/>
        <w:numPr>
          <w:ilvl w:val="0"/>
          <w:numId w:val="4"/>
        </w:numPr>
        <w:spacing w:line="276" w:lineRule="auto"/>
        <w:jc w:val="both"/>
        <w:rPr>
          <w:color w:val="auto"/>
        </w:rPr>
      </w:pPr>
      <w:r w:rsidRPr="00454417">
        <w:rPr>
          <w:b/>
          <w:bCs/>
          <w:color w:val="auto"/>
          <w:u w:val="single"/>
        </w:rPr>
        <w:t xml:space="preserve">Korisnici MJERE 1, 2, 3 </w:t>
      </w:r>
      <w:r w:rsidR="00EF55FC" w:rsidRPr="00454417">
        <w:rPr>
          <w:b/>
          <w:bCs/>
          <w:color w:val="auto"/>
          <w:u w:val="single"/>
        </w:rPr>
        <w:t>i 4</w:t>
      </w:r>
      <w:r>
        <w:rPr>
          <w:color w:val="auto"/>
        </w:rPr>
        <w:t xml:space="preserve"> iz ovog Programa (u daljnjem tekstu: Korisnici) su fizičke i pravne osobe koje samostalno i trajno obavljaju dopuštene gospodarske djelatnosti bez obzira na njihov pravni status i način kako ih se financira.</w:t>
      </w:r>
    </w:p>
    <w:p w14:paraId="50A7F69F" w14:textId="6C145B96" w:rsidR="0053153B" w:rsidRPr="00DA21C3" w:rsidRDefault="00C45B54" w:rsidP="00DA21C3">
      <w:pPr>
        <w:pStyle w:val="Default"/>
        <w:numPr>
          <w:ilvl w:val="0"/>
          <w:numId w:val="4"/>
        </w:numPr>
        <w:spacing w:line="276" w:lineRule="auto"/>
        <w:jc w:val="both"/>
        <w:rPr>
          <w:color w:val="auto"/>
        </w:rPr>
      </w:pPr>
      <w:r w:rsidRPr="00454417">
        <w:rPr>
          <w:b/>
          <w:bCs/>
          <w:color w:val="auto"/>
          <w:u w:val="single"/>
        </w:rPr>
        <w:t>Korisnici mjera</w:t>
      </w:r>
      <w:r>
        <w:rPr>
          <w:color w:val="auto"/>
        </w:rPr>
        <w:t xml:space="preserve"> iz Programa sukladno čl. 3 </w:t>
      </w:r>
      <w:bookmarkStart w:id="2" w:name="_Hlk536607322"/>
      <w:r>
        <w:rPr>
          <w:color w:val="auto"/>
        </w:rPr>
        <w:t>Zakona o poticanju razvoja malog gospodarstv</w:t>
      </w:r>
      <w:bookmarkEnd w:id="2"/>
      <w:r>
        <w:rPr>
          <w:color w:val="auto"/>
        </w:rPr>
        <w:t>a su definirani kao</w:t>
      </w:r>
      <w:r>
        <w:rPr>
          <w:i/>
          <w:color w:val="auto"/>
        </w:rPr>
        <w:t xml:space="preserve"> mikro, mali i srednji subjekti malog gospodarstva</w:t>
      </w:r>
      <w:r>
        <w:rPr>
          <w:color w:val="auto"/>
        </w:rPr>
        <w:t>:</w:t>
      </w:r>
    </w:p>
    <w:p w14:paraId="56AD0289" w14:textId="77777777" w:rsidR="0053153B" w:rsidRDefault="00C45B54">
      <w:pPr>
        <w:pStyle w:val="Default"/>
        <w:numPr>
          <w:ilvl w:val="1"/>
          <w:numId w:val="5"/>
        </w:numPr>
        <w:spacing w:line="276" w:lineRule="auto"/>
        <w:jc w:val="both"/>
        <w:rPr>
          <w:color w:val="auto"/>
        </w:rPr>
      </w:pPr>
      <w:r>
        <w:rPr>
          <w:color w:val="auto"/>
        </w:rPr>
        <w:t>Mikro subjekti malog gospodarstva su fizičke i pravne osobe koje prosječno godišnje imaju zaposleno manje od 10 radnika, a prema financijskim izvješćima za prethodnu godinu ostvaruju godišnji poslovni prihod u iznosu protuvrijednosti do 2.000.000,00 eura.</w:t>
      </w:r>
    </w:p>
    <w:p w14:paraId="46471444" w14:textId="77777777" w:rsidR="0053153B" w:rsidRDefault="00C45B54">
      <w:pPr>
        <w:pStyle w:val="Default"/>
        <w:numPr>
          <w:ilvl w:val="1"/>
          <w:numId w:val="5"/>
        </w:numPr>
        <w:spacing w:line="276" w:lineRule="auto"/>
        <w:jc w:val="both"/>
        <w:rPr>
          <w:color w:val="auto"/>
        </w:rPr>
      </w:pPr>
      <w:r>
        <w:rPr>
          <w:color w:val="auto"/>
        </w:rPr>
        <w:t>Mali subjekti malog gospodarstva su fizičke i pravne osobe koje prosječno godišnje imaju zaposleno manje od 50 radnika, a prema financijskim izvješćima za prethodnu godinu ostvaruju godišnji poslovni prihod u iznosu protuvrijednosti do 10.000.000,00 eura.</w:t>
      </w:r>
    </w:p>
    <w:p w14:paraId="2FE14E05" w14:textId="77777777" w:rsidR="0053153B" w:rsidRDefault="00C45B54" w:rsidP="00A561DB">
      <w:pPr>
        <w:pStyle w:val="Odlomakpopisa"/>
        <w:numPr>
          <w:ilvl w:val="1"/>
          <w:numId w:val="5"/>
        </w:numPr>
        <w:jc w:val="both"/>
        <w:rPr>
          <w:rFonts w:ascii="Times New Roman" w:hAnsi="Times New Roman"/>
          <w:sz w:val="24"/>
          <w:szCs w:val="24"/>
        </w:rPr>
      </w:pPr>
      <w:r>
        <w:rPr>
          <w:rFonts w:ascii="Times New Roman" w:hAnsi="Times New Roman"/>
          <w:sz w:val="24"/>
          <w:szCs w:val="24"/>
        </w:rPr>
        <w:t>Srednji subjekti malog gospodarstva su fizičke i pravne osobe čiji je godišnji prosječan broj radnika, ukupni godišnji promet ili zbroj bilance veći od utvrđenih iz članka 4 točka 1) i 2).</w:t>
      </w:r>
    </w:p>
    <w:p w14:paraId="717ADD12" w14:textId="77777777" w:rsidR="0053153B" w:rsidRPr="00454417" w:rsidRDefault="00C45B54">
      <w:pPr>
        <w:pStyle w:val="Odlomakpopisa"/>
        <w:numPr>
          <w:ilvl w:val="0"/>
          <w:numId w:val="4"/>
        </w:numPr>
        <w:jc w:val="both"/>
        <w:rPr>
          <w:rFonts w:ascii="Times New Roman" w:hAnsi="Times New Roman"/>
          <w:sz w:val="24"/>
          <w:szCs w:val="24"/>
          <w:u w:val="single"/>
        </w:rPr>
      </w:pPr>
      <w:r w:rsidRPr="00454417">
        <w:rPr>
          <w:rFonts w:ascii="Times New Roman" w:hAnsi="Times New Roman"/>
          <w:b/>
          <w:bCs/>
          <w:sz w:val="24"/>
          <w:szCs w:val="24"/>
          <w:u w:val="single"/>
        </w:rPr>
        <w:t>Korisnici MJERE 5 mogu biti</w:t>
      </w:r>
      <w:r w:rsidRPr="00454417">
        <w:rPr>
          <w:rFonts w:ascii="Times New Roman" w:hAnsi="Times New Roman"/>
          <w:sz w:val="24"/>
          <w:szCs w:val="24"/>
          <w:u w:val="single"/>
        </w:rPr>
        <w:t>:</w:t>
      </w:r>
    </w:p>
    <w:p w14:paraId="117FF1C7" w14:textId="0E7FBD9B" w:rsidR="0053153B" w:rsidRDefault="00C45B54">
      <w:pPr>
        <w:pStyle w:val="Odlomakpopisa"/>
        <w:numPr>
          <w:ilvl w:val="1"/>
          <w:numId w:val="6"/>
        </w:numPr>
        <w:jc w:val="both"/>
        <w:rPr>
          <w:rFonts w:ascii="Times New Roman" w:hAnsi="Times New Roman"/>
          <w:sz w:val="24"/>
          <w:szCs w:val="24"/>
        </w:rPr>
      </w:pPr>
      <w:r>
        <w:rPr>
          <w:rFonts w:ascii="Times New Roman" w:hAnsi="Times New Roman"/>
          <w:sz w:val="24"/>
          <w:szCs w:val="24"/>
        </w:rPr>
        <w:t>Subjekt gospodarstva sukladno Zakonu o poticanju razvoja malog gospodarstva definirani kao mikro subjekti malog gospodarstva, a prema financijskim izvješćima za prethodnu godinu ostvaruju ukupni godišnji prihod u protuvrijednosti do 53.089,12 € (trgovačka društva izvan javnog sektora, obrti i zadruge), uz uvjet da su ostvarili min. četrdeset (40) noćenja unazad godinu dana od dana prijave na natječaj (priložiti podatke iz e Visitor-a</w:t>
      </w:r>
      <w:r w:rsidR="00AF7AED">
        <w:rPr>
          <w:rFonts w:ascii="Times New Roman" w:hAnsi="Times New Roman"/>
          <w:sz w:val="24"/>
          <w:szCs w:val="24"/>
        </w:rPr>
        <w:t>, ukoliko je primjenjivo</w:t>
      </w:r>
      <w:r>
        <w:rPr>
          <w:rFonts w:ascii="Times New Roman" w:hAnsi="Times New Roman"/>
          <w:sz w:val="24"/>
          <w:szCs w:val="24"/>
        </w:rPr>
        <w:t>)</w:t>
      </w:r>
    </w:p>
    <w:p w14:paraId="746B2B0B" w14:textId="49441E8C" w:rsidR="0053153B" w:rsidRDefault="00C45B54">
      <w:pPr>
        <w:pStyle w:val="Odlomakpopisa"/>
        <w:numPr>
          <w:ilvl w:val="1"/>
          <w:numId w:val="6"/>
        </w:numPr>
        <w:jc w:val="both"/>
        <w:rPr>
          <w:rFonts w:ascii="Times New Roman" w:hAnsi="Times New Roman"/>
          <w:sz w:val="24"/>
          <w:szCs w:val="24"/>
        </w:rPr>
      </w:pPr>
      <w:r>
        <w:rPr>
          <w:rFonts w:ascii="Times New Roman" w:hAnsi="Times New Roman"/>
          <w:sz w:val="24"/>
          <w:szCs w:val="24"/>
        </w:rPr>
        <w:t>Obiteljska poljoprivredna gospodarstva, uz uvjet da su ostvarili  min. četrdeset (40) noćenja unazad godinu dana od dana prijave na natječaj (priložiti podatke iz e Visitor-a</w:t>
      </w:r>
      <w:r w:rsidR="00AF7AED">
        <w:rPr>
          <w:rFonts w:ascii="Times New Roman" w:hAnsi="Times New Roman"/>
          <w:sz w:val="24"/>
          <w:szCs w:val="24"/>
        </w:rPr>
        <w:t xml:space="preserve">, </w:t>
      </w:r>
      <w:r w:rsidR="00AF7AED" w:rsidRPr="00AF7AED">
        <w:rPr>
          <w:rFonts w:ascii="Times New Roman" w:hAnsi="Times New Roman"/>
          <w:sz w:val="24"/>
          <w:szCs w:val="24"/>
        </w:rPr>
        <w:t>ukoliko je primjenjivo</w:t>
      </w:r>
      <w:r>
        <w:rPr>
          <w:rFonts w:ascii="Times New Roman" w:hAnsi="Times New Roman"/>
          <w:sz w:val="24"/>
          <w:szCs w:val="24"/>
        </w:rPr>
        <w:t>)</w:t>
      </w:r>
    </w:p>
    <w:p w14:paraId="4E5F3756" w14:textId="042BA947" w:rsidR="0053153B" w:rsidRDefault="00C45B54">
      <w:pPr>
        <w:pStyle w:val="Odlomakpopisa"/>
        <w:numPr>
          <w:ilvl w:val="1"/>
          <w:numId w:val="6"/>
        </w:numPr>
        <w:jc w:val="both"/>
        <w:rPr>
          <w:rFonts w:ascii="Times New Roman" w:hAnsi="Times New Roman"/>
          <w:sz w:val="24"/>
          <w:szCs w:val="24"/>
        </w:rPr>
      </w:pPr>
      <w:r>
        <w:rPr>
          <w:rFonts w:ascii="Times New Roman" w:hAnsi="Times New Roman"/>
          <w:sz w:val="24"/>
          <w:szCs w:val="24"/>
        </w:rPr>
        <w:t>Fizičke osobe registrirane za turističku djelatnost, uz uvjet da su ostvarili min. četrdeset (40) noćenja unazad godinu dana od dana prijave na natječaj (priložiti podatke iz e Visitor-a</w:t>
      </w:r>
      <w:r w:rsidR="00AF7AED">
        <w:rPr>
          <w:rFonts w:ascii="Times New Roman" w:hAnsi="Times New Roman"/>
          <w:sz w:val="24"/>
          <w:szCs w:val="24"/>
        </w:rPr>
        <w:t xml:space="preserve">, </w:t>
      </w:r>
      <w:r w:rsidR="00AF7AED" w:rsidRPr="00AF7AED">
        <w:rPr>
          <w:rFonts w:ascii="Times New Roman" w:hAnsi="Times New Roman"/>
          <w:sz w:val="24"/>
          <w:szCs w:val="24"/>
        </w:rPr>
        <w:t>ukoliko je primjenjivo</w:t>
      </w:r>
      <w:r>
        <w:rPr>
          <w:rFonts w:ascii="Times New Roman" w:hAnsi="Times New Roman"/>
          <w:sz w:val="24"/>
          <w:szCs w:val="24"/>
        </w:rPr>
        <w:t>)</w:t>
      </w:r>
    </w:p>
    <w:p w14:paraId="35DABF46" w14:textId="57B4DE09" w:rsidR="0053153B" w:rsidRDefault="00C45B54">
      <w:pPr>
        <w:pStyle w:val="Odlomakpopisa"/>
        <w:numPr>
          <w:ilvl w:val="1"/>
          <w:numId w:val="6"/>
        </w:numPr>
        <w:jc w:val="both"/>
        <w:rPr>
          <w:rFonts w:ascii="Times New Roman" w:hAnsi="Times New Roman"/>
          <w:sz w:val="24"/>
          <w:szCs w:val="24"/>
        </w:rPr>
      </w:pPr>
      <w:r>
        <w:rPr>
          <w:rFonts w:ascii="Times New Roman" w:hAnsi="Times New Roman"/>
          <w:sz w:val="24"/>
          <w:szCs w:val="24"/>
        </w:rPr>
        <w:t>Poduzetnik početnik koji će se registrirati nakon dodjele financijske potpore (rok za dokaz registracije</w:t>
      </w:r>
      <w:r w:rsidRPr="00F326DB">
        <w:rPr>
          <w:rFonts w:ascii="Times New Roman" w:hAnsi="Times New Roman"/>
          <w:sz w:val="24"/>
          <w:szCs w:val="24"/>
        </w:rPr>
        <w:t>:</w:t>
      </w:r>
      <w:r w:rsidR="00F1689B" w:rsidRPr="00F1689B">
        <w:rPr>
          <w:rFonts w:ascii="Times New Roman" w:hAnsi="Times New Roman"/>
          <w:color w:val="C00000"/>
          <w:sz w:val="24"/>
          <w:szCs w:val="24"/>
        </w:rPr>
        <w:t xml:space="preserve"> </w:t>
      </w:r>
      <w:r w:rsidR="00F326DB" w:rsidRPr="006D66DD">
        <w:rPr>
          <w:rFonts w:ascii="Times New Roman" w:hAnsi="Times New Roman"/>
          <w:sz w:val="24"/>
          <w:szCs w:val="24"/>
        </w:rPr>
        <w:t>12</w:t>
      </w:r>
      <w:r w:rsidR="00F1689B" w:rsidRPr="006D66DD">
        <w:rPr>
          <w:rFonts w:ascii="Times New Roman" w:hAnsi="Times New Roman"/>
          <w:sz w:val="24"/>
          <w:szCs w:val="24"/>
        </w:rPr>
        <w:t xml:space="preserve"> mjeseci</w:t>
      </w:r>
      <w:r w:rsidRPr="006D66DD">
        <w:rPr>
          <w:rFonts w:ascii="Times New Roman" w:hAnsi="Times New Roman"/>
          <w:sz w:val="24"/>
          <w:szCs w:val="24"/>
        </w:rPr>
        <w:t xml:space="preserve"> od Odluke o dodjeli.)</w:t>
      </w:r>
    </w:p>
    <w:p w14:paraId="23E8C2E3" w14:textId="77777777" w:rsidR="0053153B" w:rsidRDefault="00C45B54">
      <w:pPr>
        <w:pStyle w:val="Odlomakpopisa"/>
        <w:numPr>
          <w:ilvl w:val="1"/>
          <w:numId w:val="6"/>
        </w:numPr>
        <w:rPr>
          <w:rFonts w:ascii="Times New Roman" w:hAnsi="Times New Roman"/>
          <w:sz w:val="24"/>
          <w:szCs w:val="24"/>
        </w:rPr>
      </w:pPr>
      <w:r>
        <w:rPr>
          <w:rFonts w:ascii="Times New Roman" w:hAnsi="Times New Roman"/>
          <w:sz w:val="24"/>
          <w:szCs w:val="24"/>
        </w:rPr>
        <w:t xml:space="preserve">Prihvatljivi korisnici su fizičke ili pravne osobe koje imaju sjedište ili prebivalište na području općine Nijemci i koje provode aktivnosti ulaganja u smještajne kapacitete i razvoj dodatnih sadržaja u turizmu na području Općine Nijemci, uz uvjet da je objekt u koji ulaže u cijelosti u njezinom vlasništvu ili da će imati u zakupu objekt u koji ulaže najmanje 10 godina od dana objave Javnog poziva.      </w:t>
      </w:r>
    </w:p>
    <w:p w14:paraId="33894BDE" w14:textId="77777777" w:rsidR="0053153B" w:rsidRDefault="0053153B">
      <w:pPr>
        <w:pStyle w:val="Odlomakpopisa"/>
        <w:jc w:val="both"/>
        <w:rPr>
          <w:rFonts w:ascii="Times New Roman" w:hAnsi="Times New Roman"/>
          <w:color w:val="FF0000"/>
          <w:sz w:val="24"/>
          <w:szCs w:val="24"/>
        </w:rPr>
      </w:pPr>
    </w:p>
    <w:p w14:paraId="35304F7A" w14:textId="77777777" w:rsidR="0053153B" w:rsidRDefault="00C45B54">
      <w:pPr>
        <w:pStyle w:val="Default"/>
        <w:numPr>
          <w:ilvl w:val="0"/>
          <w:numId w:val="4"/>
        </w:numPr>
        <w:spacing w:line="276" w:lineRule="auto"/>
        <w:jc w:val="both"/>
        <w:rPr>
          <w:color w:val="auto"/>
        </w:rPr>
      </w:pPr>
      <w:r w:rsidRPr="00454417">
        <w:rPr>
          <w:b/>
          <w:bCs/>
          <w:color w:val="auto"/>
          <w:u w:val="single"/>
        </w:rPr>
        <w:lastRenderedPageBreak/>
        <w:t>Korisnic</w:t>
      </w:r>
      <w:r>
        <w:rPr>
          <w:color w:val="auto"/>
        </w:rPr>
        <w:t>i moraju biti u cijelosti u privatnom vlasništvu i imati sjedište na području općine Nijemci.</w:t>
      </w:r>
    </w:p>
    <w:p w14:paraId="1965CE45" w14:textId="77777777" w:rsidR="0053153B" w:rsidRDefault="00C45B54">
      <w:pPr>
        <w:pStyle w:val="Naslov1"/>
        <w:numPr>
          <w:ilvl w:val="0"/>
          <w:numId w:val="0"/>
        </w:numPr>
        <w:spacing w:after="240"/>
        <w:jc w:val="center"/>
        <w:rPr>
          <w:rFonts w:cs="Times New Roman"/>
          <w:color w:val="auto"/>
          <w:szCs w:val="24"/>
        </w:rPr>
      </w:pPr>
      <w:r>
        <w:rPr>
          <w:rFonts w:cs="Times New Roman"/>
          <w:b/>
          <w:color w:val="auto"/>
          <w:szCs w:val="24"/>
        </w:rPr>
        <w:t>Članak 5.</w:t>
      </w:r>
    </w:p>
    <w:p w14:paraId="71A6E376" w14:textId="77777777" w:rsidR="0053153B" w:rsidRDefault="00C45B54">
      <w:pPr>
        <w:pStyle w:val="Default"/>
        <w:spacing w:line="276" w:lineRule="auto"/>
        <w:jc w:val="both"/>
        <w:rPr>
          <w:color w:val="auto"/>
        </w:rPr>
      </w:pPr>
      <w:r>
        <w:rPr>
          <w:color w:val="auto"/>
        </w:rPr>
        <w:t xml:space="preserve">Potpore temeljem ovog Programa </w:t>
      </w:r>
      <w:r>
        <w:rPr>
          <w:i/>
          <w:color w:val="auto"/>
          <w:u w:val="single"/>
        </w:rPr>
        <w:t>ne mogu</w:t>
      </w:r>
      <w:r>
        <w:rPr>
          <w:color w:val="auto"/>
        </w:rPr>
        <w:t xml:space="preserve"> se dodijeliti:</w:t>
      </w:r>
    </w:p>
    <w:p w14:paraId="2A712120" w14:textId="77777777" w:rsidR="0053153B" w:rsidRDefault="00C45B54">
      <w:pPr>
        <w:pStyle w:val="Default"/>
        <w:numPr>
          <w:ilvl w:val="0"/>
          <w:numId w:val="7"/>
        </w:numPr>
        <w:spacing w:line="276" w:lineRule="auto"/>
        <w:ind w:left="284" w:hanging="284"/>
        <w:jc w:val="both"/>
        <w:rPr>
          <w:color w:val="auto"/>
        </w:rPr>
      </w:pPr>
      <w:r>
        <w:rPr>
          <w:color w:val="auto"/>
        </w:rPr>
        <w:t>Gospodarskim subjektima koji djeluju u sektorima koji su isključeni iz područja primjene Uredbe iz članka 2. ovoga Programa, i to:</w:t>
      </w:r>
    </w:p>
    <w:p w14:paraId="51109AD2" w14:textId="77777777" w:rsidR="0053153B" w:rsidRDefault="00C45B54">
      <w:pPr>
        <w:pStyle w:val="Default"/>
        <w:numPr>
          <w:ilvl w:val="1"/>
          <w:numId w:val="7"/>
        </w:numPr>
        <w:spacing w:line="276" w:lineRule="auto"/>
        <w:ind w:left="709"/>
        <w:jc w:val="both"/>
        <w:rPr>
          <w:color w:val="auto"/>
        </w:rPr>
      </w:pPr>
      <w:r>
        <w:rPr>
          <w:color w:val="auto"/>
        </w:rPr>
        <w:t>poduzetnicima koji djeluju u sektorima ribarstva i akvakulture, kako je obuhvaćeno Uredbom (EZ) br. 104/2000</w:t>
      </w:r>
    </w:p>
    <w:p w14:paraId="05104E19" w14:textId="77777777" w:rsidR="0053153B" w:rsidRDefault="00C45B54">
      <w:pPr>
        <w:pStyle w:val="Default"/>
        <w:numPr>
          <w:ilvl w:val="1"/>
          <w:numId w:val="7"/>
        </w:numPr>
        <w:spacing w:line="276" w:lineRule="auto"/>
        <w:ind w:left="709"/>
        <w:jc w:val="both"/>
        <w:rPr>
          <w:color w:val="auto"/>
        </w:rPr>
      </w:pPr>
      <w:r>
        <w:rPr>
          <w:color w:val="auto"/>
        </w:rPr>
        <w:t>poduzetnicima koji djeluju u primarnoj proizvodnji poljoprivrednih proizvoda</w:t>
      </w:r>
    </w:p>
    <w:p w14:paraId="5D90C675" w14:textId="77777777" w:rsidR="0053153B" w:rsidRDefault="00C45B54">
      <w:pPr>
        <w:pStyle w:val="Default"/>
        <w:numPr>
          <w:ilvl w:val="1"/>
          <w:numId w:val="7"/>
        </w:numPr>
        <w:spacing w:line="276" w:lineRule="auto"/>
        <w:ind w:left="709"/>
        <w:jc w:val="both"/>
        <w:rPr>
          <w:color w:val="auto"/>
        </w:rPr>
      </w:pPr>
      <w:r>
        <w:rPr>
          <w:color w:val="auto"/>
        </w:rPr>
        <w:t>poduzetnicima koji djeluju u sektoru prerade i stavljanja na tržište poljoprivrednih proizvoda u sljedećim slučajevima:</w:t>
      </w:r>
    </w:p>
    <w:p w14:paraId="161A6B3F" w14:textId="77777777" w:rsidR="0053153B" w:rsidRDefault="00C45B54">
      <w:pPr>
        <w:pStyle w:val="Default"/>
        <w:numPr>
          <w:ilvl w:val="2"/>
          <w:numId w:val="7"/>
        </w:numPr>
        <w:spacing w:line="276" w:lineRule="auto"/>
        <w:ind w:left="851" w:hanging="142"/>
        <w:jc w:val="both"/>
        <w:rPr>
          <w:color w:val="auto"/>
        </w:rPr>
      </w:pPr>
      <w:r>
        <w:rPr>
          <w:color w:val="auto"/>
        </w:rPr>
        <w:t>ako je iznos potpore fiksno utvrđen na temelju cijene ili količine takvih proizvoda kupljenih od primarnih proizvođača odnosno koje na tržište stavljaju navedeni poduzetnici,</w:t>
      </w:r>
    </w:p>
    <w:p w14:paraId="0E910337" w14:textId="77777777" w:rsidR="0053153B" w:rsidRDefault="00C45B54">
      <w:pPr>
        <w:pStyle w:val="Default"/>
        <w:numPr>
          <w:ilvl w:val="2"/>
          <w:numId w:val="7"/>
        </w:numPr>
        <w:spacing w:line="276" w:lineRule="auto"/>
        <w:ind w:left="851" w:hanging="142"/>
        <w:jc w:val="both"/>
        <w:rPr>
          <w:color w:val="auto"/>
        </w:rPr>
      </w:pPr>
      <w:r>
        <w:rPr>
          <w:color w:val="auto"/>
        </w:rPr>
        <w:t>ako su potpore uvjetovane njihovim djelomičnim ili potpunim prenošenjem na primarne proizvođače</w:t>
      </w:r>
    </w:p>
    <w:p w14:paraId="6C3518B7" w14:textId="77777777" w:rsidR="0053153B" w:rsidRDefault="00C45B54">
      <w:pPr>
        <w:pStyle w:val="Default"/>
        <w:numPr>
          <w:ilvl w:val="1"/>
          <w:numId w:val="7"/>
        </w:numPr>
        <w:spacing w:line="276" w:lineRule="auto"/>
        <w:ind w:left="709"/>
        <w:jc w:val="both"/>
        <w:rPr>
          <w:color w:val="auto"/>
        </w:rPr>
      </w:pPr>
      <w:r>
        <w:rPr>
          <w:color w:val="auto"/>
        </w:rPr>
        <w:t>djelatnostima usmjerenim izvozu u treće zemlje ili države članice, odnosno potpore koje su izravno povezane s izvezenim količinama, s uspostavom i funkcioniranjem distributivne mreže ili s drugim tekućim troškovima povezanim s izvoznom djelatnošću</w:t>
      </w:r>
    </w:p>
    <w:p w14:paraId="4C02061D" w14:textId="77777777" w:rsidR="0053153B" w:rsidRDefault="00C45B54">
      <w:pPr>
        <w:pStyle w:val="Default"/>
        <w:numPr>
          <w:ilvl w:val="1"/>
          <w:numId w:val="7"/>
        </w:numPr>
        <w:spacing w:line="276" w:lineRule="auto"/>
        <w:ind w:left="709"/>
        <w:jc w:val="both"/>
        <w:rPr>
          <w:color w:val="auto"/>
        </w:rPr>
      </w:pPr>
      <w:r>
        <w:rPr>
          <w:color w:val="auto"/>
        </w:rPr>
        <w:t>za potpore koje uvjetuju uporabu domaćih proizvoda umjesto uvezenih</w:t>
      </w:r>
    </w:p>
    <w:p w14:paraId="04B15417" w14:textId="77777777" w:rsidR="0053153B" w:rsidRDefault="00C45B54">
      <w:pPr>
        <w:pStyle w:val="Default"/>
        <w:numPr>
          <w:ilvl w:val="1"/>
          <w:numId w:val="7"/>
        </w:numPr>
        <w:spacing w:line="276" w:lineRule="auto"/>
        <w:ind w:left="709"/>
        <w:jc w:val="both"/>
        <w:rPr>
          <w:color w:val="auto"/>
        </w:rPr>
      </w:pPr>
      <w:r>
        <w:rPr>
          <w:color w:val="auto"/>
        </w:rPr>
        <w:t>za kupovinu vozila za cestovni prijevoz tereta koji taj prijevoz odobravaju za najamninu ili naknadu</w:t>
      </w:r>
    </w:p>
    <w:p w14:paraId="21F3A9C2" w14:textId="77777777" w:rsidR="0053153B" w:rsidRDefault="00C45B54">
      <w:pPr>
        <w:pStyle w:val="Default"/>
        <w:numPr>
          <w:ilvl w:val="0"/>
          <w:numId w:val="7"/>
        </w:numPr>
        <w:spacing w:line="276" w:lineRule="auto"/>
        <w:ind w:left="284" w:hanging="284"/>
        <w:jc w:val="both"/>
        <w:rPr>
          <w:color w:val="auto"/>
        </w:rPr>
      </w:pPr>
      <w:r>
        <w:rPr>
          <w:color w:val="auto"/>
        </w:rPr>
        <w:t>Za ulaganja u sektorima</w:t>
      </w:r>
    </w:p>
    <w:p w14:paraId="1BC4422F" w14:textId="77777777" w:rsidR="0053153B" w:rsidRDefault="00C45B54">
      <w:pPr>
        <w:pStyle w:val="Default"/>
        <w:numPr>
          <w:ilvl w:val="1"/>
          <w:numId w:val="7"/>
        </w:numPr>
        <w:spacing w:line="276" w:lineRule="auto"/>
        <w:ind w:left="709"/>
        <w:jc w:val="both"/>
        <w:rPr>
          <w:color w:val="auto"/>
        </w:rPr>
      </w:pPr>
      <w:r>
        <w:rPr>
          <w:color w:val="auto"/>
        </w:rPr>
        <w:t xml:space="preserve">poslovanja nekretninama (NKD 2007 OZNAKA 68), </w:t>
      </w:r>
    </w:p>
    <w:p w14:paraId="532BBC38" w14:textId="77777777" w:rsidR="0053153B" w:rsidRDefault="00C45B54">
      <w:pPr>
        <w:pStyle w:val="Default"/>
        <w:numPr>
          <w:ilvl w:val="1"/>
          <w:numId w:val="7"/>
        </w:numPr>
        <w:spacing w:line="276" w:lineRule="auto"/>
        <w:ind w:left="709"/>
        <w:jc w:val="both"/>
        <w:rPr>
          <w:color w:val="auto"/>
        </w:rPr>
      </w:pPr>
      <w:r>
        <w:rPr>
          <w:color w:val="auto"/>
        </w:rPr>
        <w:t xml:space="preserve">djelatnosti kockanja i klađenja (NKD 2007 oznaka 92), </w:t>
      </w:r>
    </w:p>
    <w:p w14:paraId="4FE0A48F" w14:textId="77777777" w:rsidR="0053153B" w:rsidRDefault="00C45B54">
      <w:pPr>
        <w:pStyle w:val="Default"/>
        <w:numPr>
          <w:ilvl w:val="1"/>
          <w:numId w:val="7"/>
        </w:numPr>
        <w:spacing w:line="276" w:lineRule="auto"/>
        <w:ind w:left="709"/>
        <w:jc w:val="both"/>
        <w:rPr>
          <w:color w:val="auto"/>
        </w:rPr>
      </w:pPr>
      <w:r>
        <w:rPr>
          <w:color w:val="auto"/>
        </w:rPr>
        <w:t>financijske djelatnosti i djelatnosti osiguranja (NKD 2007 oznake: 64, 65, 66),</w:t>
      </w:r>
    </w:p>
    <w:p w14:paraId="7815D138" w14:textId="77777777" w:rsidR="0053153B" w:rsidRDefault="00C45B54">
      <w:pPr>
        <w:pStyle w:val="Default"/>
        <w:numPr>
          <w:ilvl w:val="0"/>
          <w:numId w:val="7"/>
        </w:numPr>
        <w:spacing w:line="276" w:lineRule="auto"/>
        <w:ind w:left="284" w:hanging="284"/>
        <w:jc w:val="both"/>
        <w:rPr>
          <w:color w:val="auto"/>
        </w:rPr>
      </w:pPr>
      <w:r>
        <w:rPr>
          <w:color w:val="auto"/>
        </w:rPr>
        <w:t>Gospodarskim subjektima koji su u postupku predstečajne nagodbe sukladno Zakonu o financijskom poslovanju i predstečajnoj nagodbi,</w:t>
      </w:r>
    </w:p>
    <w:p w14:paraId="78085849" w14:textId="77777777" w:rsidR="0053153B" w:rsidRDefault="00C45B54">
      <w:pPr>
        <w:pStyle w:val="Default"/>
        <w:numPr>
          <w:ilvl w:val="0"/>
          <w:numId w:val="7"/>
        </w:numPr>
        <w:spacing w:line="276" w:lineRule="auto"/>
        <w:ind w:left="284" w:hanging="284"/>
        <w:jc w:val="both"/>
        <w:rPr>
          <w:color w:val="auto"/>
        </w:rPr>
      </w:pPr>
      <w:r>
        <w:rPr>
          <w:color w:val="auto"/>
        </w:rPr>
        <w:t>Gospodarskim subjektima koji su u postupku stečaja ili likvidacije sukladno odredbama Stečajnog zakona,</w:t>
      </w:r>
    </w:p>
    <w:p w14:paraId="732FEDF7" w14:textId="77777777" w:rsidR="0053153B" w:rsidRDefault="00C45B54">
      <w:pPr>
        <w:pStyle w:val="Default"/>
        <w:numPr>
          <w:ilvl w:val="0"/>
          <w:numId w:val="7"/>
        </w:numPr>
        <w:spacing w:line="276" w:lineRule="auto"/>
        <w:ind w:left="284" w:hanging="284"/>
        <w:jc w:val="both"/>
        <w:rPr>
          <w:color w:val="auto"/>
        </w:rPr>
      </w:pPr>
      <w:r>
        <w:rPr>
          <w:color w:val="auto"/>
        </w:rPr>
        <w:t>Gospodarskim subjektima koji nisu ispunili obveze povezane s plaćanjem dospjelih poreznih obveza i obveza za mirovinsko i zdravstveno osiguranje u skladu sa zakonskim odredbama u RH, odnosno u zemlji kojoj su osnovani,</w:t>
      </w:r>
    </w:p>
    <w:p w14:paraId="10C909E7" w14:textId="77777777" w:rsidR="0053153B" w:rsidRDefault="00C45B54">
      <w:pPr>
        <w:pStyle w:val="Default"/>
        <w:numPr>
          <w:ilvl w:val="0"/>
          <w:numId w:val="7"/>
        </w:numPr>
        <w:spacing w:line="276" w:lineRule="auto"/>
        <w:ind w:left="284" w:hanging="284"/>
        <w:jc w:val="both"/>
        <w:rPr>
          <w:color w:val="auto"/>
        </w:rPr>
      </w:pPr>
      <w:r>
        <w:rPr>
          <w:color w:val="auto"/>
        </w:rPr>
        <w:t>Gospodarskim subjektima koji nemaju podmirene sve obveze prema svojim zaposlenicima po bilo kojoj osnovi,</w:t>
      </w:r>
    </w:p>
    <w:p w14:paraId="0B8DAF6C" w14:textId="77777777" w:rsidR="0053153B" w:rsidRDefault="00C45B54">
      <w:pPr>
        <w:pStyle w:val="Default"/>
        <w:numPr>
          <w:ilvl w:val="0"/>
          <w:numId w:val="7"/>
        </w:numPr>
        <w:spacing w:line="276" w:lineRule="auto"/>
        <w:ind w:left="284" w:hanging="284"/>
        <w:jc w:val="both"/>
        <w:rPr>
          <w:color w:val="auto"/>
        </w:rPr>
      </w:pPr>
      <w:r>
        <w:rPr>
          <w:color w:val="auto"/>
        </w:rPr>
        <w:t>Gospodarskim subjektima koji imaju dospjeli dug prema Općini Nijemci.</w:t>
      </w:r>
    </w:p>
    <w:p w14:paraId="558F872B" w14:textId="77777777" w:rsidR="0053153B" w:rsidRDefault="00C45B54">
      <w:pPr>
        <w:pStyle w:val="Default"/>
        <w:numPr>
          <w:ilvl w:val="0"/>
          <w:numId w:val="7"/>
        </w:numPr>
        <w:spacing w:after="240" w:line="276" w:lineRule="auto"/>
        <w:ind w:left="284" w:hanging="284"/>
        <w:jc w:val="both"/>
        <w:rPr>
          <w:color w:val="auto"/>
        </w:rPr>
      </w:pPr>
      <w:r>
        <w:rPr>
          <w:color w:val="auto"/>
        </w:rPr>
        <w:t>Gospodarskim subjektima koji su za isti trošak potraživali financijska sredstva iz drugih izvora.</w:t>
      </w:r>
    </w:p>
    <w:p w14:paraId="6FC1DBB5" w14:textId="77777777" w:rsidR="0002495A" w:rsidRDefault="0002495A">
      <w:pPr>
        <w:pStyle w:val="Odlomakpopisa"/>
        <w:spacing w:after="0"/>
        <w:ind w:left="0"/>
        <w:jc w:val="center"/>
        <w:rPr>
          <w:rFonts w:ascii="Times New Roman" w:eastAsia="Times New Roman" w:hAnsi="Times New Roman"/>
          <w:sz w:val="24"/>
          <w:szCs w:val="24"/>
          <w:lang w:eastAsia="hr-HR"/>
        </w:rPr>
      </w:pPr>
    </w:p>
    <w:p w14:paraId="2EBEB023" w14:textId="77777777" w:rsidR="0002495A" w:rsidRDefault="0002495A">
      <w:pPr>
        <w:pStyle w:val="Odlomakpopisa"/>
        <w:spacing w:after="0"/>
        <w:ind w:left="0"/>
        <w:jc w:val="center"/>
        <w:rPr>
          <w:rFonts w:ascii="Times New Roman" w:eastAsia="Times New Roman" w:hAnsi="Times New Roman"/>
          <w:sz w:val="24"/>
          <w:szCs w:val="24"/>
          <w:lang w:eastAsia="hr-HR"/>
        </w:rPr>
      </w:pPr>
    </w:p>
    <w:p w14:paraId="6901A2E1" w14:textId="77777777" w:rsidR="0002495A" w:rsidRDefault="0002495A">
      <w:pPr>
        <w:pStyle w:val="Odlomakpopisa"/>
        <w:spacing w:after="0"/>
        <w:ind w:left="0"/>
        <w:jc w:val="center"/>
        <w:rPr>
          <w:rFonts w:ascii="Times New Roman" w:eastAsia="Times New Roman" w:hAnsi="Times New Roman"/>
          <w:sz w:val="24"/>
          <w:szCs w:val="24"/>
          <w:lang w:eastAsia="hr-HR"/>
        </w:rPr>
      </w:pPr>
    </w:p>
    <w:p w14:paraId="6EBCE1A7" w14:textId="77777777" w:rsidR="0002495A" w:rsidRDefault="0002495A">
      <w:pPr>
        <w:pStyle w:val="Odlomakpopisa"/>
        <w:spacing w:after="0"/>
        <w:ind w:left="0"/>
        <w:jc w:val="center"/>
        <w:rPr>
          <w:rFonts w:ascii="Times New Roman" w:eastAsia="Times New Roman" w:hAnsi="Times New Roman"/>
          <w:sz w:val="24"/>
          <w:szCs w:val="24"/>
          <w:lang w:eastAsia="hr-HR"/>
        </w:rPr>
      </w:pPr>
    </w:p>
    <w:p w14:paraId="5D6C34DD" w14:textId="77777777" w:rsidR="0002495A" w:rsidRDefault="0002495A">
      <w:pPr>
        <w:pStyle w:val="Odlomakpopisa"/>
        <w:spacing w:after="0"/>
        <w:ind w:left="0"/>
        <w:jc w:val="center"/>
        <w:rPr>
          <w:rFonts w:ascii="Times New Roman" w:eastAsia="Times New Roman" w:hAnsi="Times New Roman"/>
          <w:sz w:val="24"/>
          <w:szCs w:val="24"/>
          <w:lang w:eastAsia="hr-HR"/>
        </w:rPr>
      </w:pPr>
    </w:p>
    <w:p w14:paraId="7E415AA7" w14:textId="5F29B0B0" w:rsidR="0053153B" w:rsidRDefault="00C45B54">
      <w:pPr>
        <w:pStyle w:val="Odlomakpopisa"/>
        <w:spacing w:after="0"/>
        <w:ind w:left="0"/>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lastRenderedPageBreak/>
        <w:t>IV. PODRUČJA PROGRAMA I POTICAJNE MJERE</w:t>
      </w:r>
    </w:p>
    <w:p w14:paraId="2C3FB74C" w14:textId="77777777" w:rsidR="0053153B" w:rsidRDefault="00C45B54">
      <w:pPr>
        <w:pStyle w:val="Naslov1"/>
        <w:numPr>
          <w:ilvl w:val="0"/>
          <w:numId w:val="0"/>
        </w:numPr>
        <w:spacing w:after="240"/>
        <w:jc w:val="center"/>
        <w:rPr>
          <w:rFonts w:cs="Times New Roman"/>
          <w:color w:val="auto"/>
          <w:szCs w:val="24"/>
        </w:rPr>
      </w:pPr>
      <w:r>
        <w:rPr>
          <w:rFonts w:cs="Times New Roman"/>
          <w:b/>
          <w:color w:val="auto"/>
          <w:szCs w:val="24"/>
        </w:rPr>
        <w:t xml:space="preserve">Članak 6. </w:t>
      </w:r>
    </w:p>
    <w:p w14:paraId="2367B78D" w14:textId="77777777" w:rsidR="0053153B" w:rsidRDefault="00C45B54">
      <w:pPr>
        <w:pStyle w:val="Default"/>
        <w:spacing w:after="240" w:line="276" w:lineRule="auto"/>
        <w:jc w:val="both"/>
        <w:rPr>
          <w:color w:val="auto"/>
        </w:rPr>
      </w:pPr>
      <w:r>
        <w:rPr>
          <w:color w:val="auto"/>
        </w:rPr>
        <w:t xml:space="preserve">Mjere predviđene ovim Programom: </w:t>
      </w:r>
    </w:p>
    <w:p w14:paraId="5CF96700" w14:textId="77777777" w:rsidR="0053153B" w:rsidRDefault="00C45B54">
      <w:pPr>
        <w:pStyle w:val="Default"/>
        <w:spacing w:line="276" w:lineRule="auto"/>
        <w:ind w:firstLine="709"/>
        <w:rPr>
          <w:color w:val="auto"/>
        </w:rPr>
      </w:pPr>
      <w:r>
        <w:rPr>
          <w:color w:val="auto"/>
        </w:rPr>
        <w:t xml:space="preserve">MJERA 1.      POTPORA ZA SAMOZAPOŠLJAVANJE </w:t>
      </w:r>
    </w:p>
    <w:p w14:paraId="57B27704" w14:textId="77777777" w:rsidR="00F326DB" w:rsidRDefault="00C45B54">
      <w:pPr>
        <w:pStyle w:val="Default"/>
        <w:spacing w:line="276" w:lineRule="auto"/>
        <w:ind w:firstLine="709"/>
        <w:rPr>
          <w:color w:val="auto"/>
        </w:rPr>
      </w:pPr>
      <w:r>
        <w:rPr>
          <w:color w:val="auto"/>
        </w:rPr>
        <w:t xml:space="preserve">MJERA 2.      POTPORA ZA PROŠIRENJE DJELATNOSTI POSTOJEĆIH </w:t>
      </w:r>
      <w:r w:rsidR="00F326DB">
        <w:rPr>
          <w:color w:val="auto"/>
        </w:rPr>
        <w:t xml:space="preserve"> </w:t>
      </w:r>
    </w:p>
    <w:p w14:paraId="5282EB6A" w14:textId="73CA4EA1" w:rsidR="0053153B" w:rsidRDefault="00F326DB" w:rsidP="006D66DD">
      <w:pPr>
        <w:pStyle w:val="Default"/>
        <w:spacing w:line="276" w:lineRule="auto"/>
        <w:ind w:firstLine="709"/>
        <w:rPr>
          <w:color w:val="auto"/>
        </w:rPr>
      </w:pPr>
      <w:r>
        <w:rPr>
          <w:color w:val="auto"/>
        </w:rPr>
        <w:t xml:space="preserve">                       GOSPODARSKIH </w:t>
      </w:r>
      <w:r w:rsidRPr="00F326DB">
        <w:rPr>
          <w:color w:val="auto"/>
        </w:rPr>
        <w:t>SUBJEKATA</w:t>
      </w:r>
    </w:p>
    <w:p w14:paraId="038E1129" w14:textId="77777777" w:rsidR="0053153B" w:rsidRDefault="00C45B54">
      <w:pPr>
        <w:pStyle w:val="Default"/>
        <w:spacing w:line="276" w:lineRule="auto"/>
        <w:ind w:left="2127" w:hanging="1418"/>
        <w:rPr>
          <w:color w:val="auto"/>
        </w:rPr>
      </w:pPr>
      <w:r>
        <w:rPr>
          <w:color w:val="auto"/>
        </w:rPr>
        <w:t xml:space="preserve">MJERA 3.      </w:t>
      </w:r>
      <w:bookmarkStart w:id="3" w:name="_Hlk536607610"/>
      <w:r>
        <w:rPr>
          <w:color w:val="auto"/>
        </w:rPr>
        <w:t xml:space="preserve">POTICANJE </w:t>
      </w:r>
      <w:bookmarkEnd w:id="3"/>
      <w:r>
        <w:rPr>
          <w:color w:val="auto"/>
        </w:rPr>
        <w:t>PRIMARNE ZDRAVSTVENE ZAŠTITE</w:t>
      </w:r>
    </w:p>
    <w:p w14:paraId="7C350897" w14:textId="77777777" w:rsidR="0053153B" w:rsidRDefault="00C45B54">
      <w:pPr>
        <w:pStyle w:val="Default"/>
        <w:spacing w:line="276" w:lineRule="auto"/>
        <w:ind w:left="2127" w:hanging="1418"/>
        <w:rPr>
          <w:color w:val="auto"/>
        </w:rPr>
      </w:pPr>
      <w:r>
        <w:rPr>
          <w:color w:val="auto"/>
        </w:rPr>
        <w:t xml:space="preserve">MJERA 4.      </w:t>
      </w:r>
      <w:bookmarkStart w:id="4" w:name="_Hlk2945487"/>
      <w:r>
        <w:rPr>
          <w:color w:val="auto"/>
        </w:rPr>
        <w:t>POTICANJE RAZVOJA POSLOVNE ZONE NIJEMCI</w:t>
      </w:r>
    </w:p>
    <w:p w14:paraId="6321B0D6" w14:textId="4E74CB06" w:rsidR="0053153B" w:rsidRDefault="00C45B54" w:rsidP="006D66DD">
      <w:pPr>
        <w:pStyle w:val="Default"/>
        <w:spacing w:line="276" w:lineRule="auto"/>
        <w:ind w:left="2127" w:hanging="1418"/>
        <w:rPr>
          <w:color w:val="auto"/>
        </w:rPr>
      </w:pPr>
      <w:r>
        <w:rPr>
          <w:color w:val="auto"/>
        </w:rPr>
        <w:t xml:space="preserve">MJERA 5.      </w:t>
      </w:r>
      <w:bookmarkStart w:id="5" w:name="_Hlk167281095"/>
      <w:r>
        <w:rPr>
          <w:color w:val="auto"/>
        </w:rPr>
        <w:t>PROŠIRENJE POSTOJEĆIH SMJEŠTAJNIH I UGOSTITELJSKIH KAPACITETA,</w:t>
      </w:r>
      <w:r w:rsidR="006D66DD">
        <w:rPr>
          <w:color w:val="auto"/>
        </w:rPr>
        <w:t xml:space="preserve"> </w:t>
      </w:r>
      <w:r>
        <w:rPr>
          <w:color w:val="auto"/>
        </w:rPr>
        <w:t xml:space="preserve">PODIZANJE KVALITETE USLUGE, REGISTRACIJA NOVIH </w:t>
      </w:r>
      <w:r w:rsidR="00F326DB">
        <w:rPr>
          <w:color w:val="auto"/>
        </w:rPr>
        <w:t>SMJEŠTAJNIH I UGOSTITELJSKIH KAPACITETA</w:t>
      </w:r>
    </w:p>
    <w:bookmarkEnd w:id="5"/>
    <w:p w14:paraId="375313CB" w14:textId="092B18E2" w:rsidR="0080500C" w:rsidRPr="0080500C" w:rsidRDefault="00C45B54" w:rsidP="0080500C">
      <w:pPr>
        <w:pStyle w:val="Default"/>
        <w:spacing w:line="276" w:lineRule="auto"/>
        <w:ind w:left="2127" w:hanging="1418"/>
        <w:rPr>
          <w:color w:val="FF0000"/>
        </w:rPr>
      </w:pPr>
      <w:r>
        <w:rPr>
          <w:color w:val="FF0000"/>
        </w:rPr>
        <w:t xml:space="preserve">      </w:t>
      </w:r>
      <w:bookmarkEnd w:id="4"/>
    </w:p>
    <w:p w14:paraId="12D5DC89" w14:textId="77777777" w:rsidR="0053153B" w:rsidRDefault="00C45B54">
      <w:pPr>
        <w:pStyle w:val="Default"/>
        <w:spacing w:before="240" w:after="240" w:line="276" w:lineRule="auto"/>
        <w:ind w:firstLine="284"/>
        <w:jc w:val="center"/>
        <w:rPr>
          <w:b/>
          <w:color w:val="auto"/>
        </w:rPr>
      </w:pPr>
      <w:r>
        <w:rPr>
          <w:b/>
          <w:color w:val="auto"/>
        </w:rPr>
        <w:t>Članak 7.</w:t>
      </w:r>
    </w:p>
    <w:p w14:paraId="317A3DCD" w14:textId="2F09EED6" w:rsidR="0053153B" w:rsidRDefault="00C45B54">
      <w:pPr>
        <w:pStyle w:val="Default"/>
        <w:numPr>
          <w:ilvl w:val="0"/>
          <w:numId w:val="8"/>
        </w:numPr>
        <w:spacing w:line="276" w:lineRule="auto"/>
        <w:jc w:val="both"/>
        <w:rPr>
          <w:color w:val="auto"/>
        </w:rPr>
      </w:pPr>
      <w:r>
        <w:rPr>
          <w:color w:val="auto"/>
        </w:rPr>
        <w:t>Korisnici mjer</w:t>
      </w:r>
      <w:r w:rsidR="0011205A">
        <w:rPr>
          <w:color w:val="auto"/>
        </w:rPr>
        <w:t>a</w:t>
      </w:r>
      <w:r>
        <w:rPr>
          <w:color w:val="auto"/>
        </w:rPr>
        <w:t xml:space="preserve"> moraju udovoljavati i ostalim uvjetima propisanim po pojedinoj mjeri.</w:t>
      </w:r>
    </w:p>
    <w:p w14:paraId="39A1A6A2" w14:textId="77F6A429" w:rsidR="0053153B" w:rsidRDefault="00C45B54">
      <w:pPr>
        <w:pStyle w:val="Default"/>
        <w:numPr>
          <w:ilvl w:val="0"/>
          <w:numId w:val="8"/>
        </w:numPr>
        <w:spacing w:line="276" w:lineRule="auto"/>
        <w:jc w:val="both"/>
        <w:rPr>
          <w:color w:val="auto"/>
        </w:rPr>
      </w:pPr>
      <w:r>
        <w:rPr>
          <w:color w:val="auto"/>
        </w:rPr>
        <w:t>Svaki prijavitelj pojedinu Mjeru može koristiti najviše jednom u programskom razdoblju od 202</w:t>
      </w:r>
      <w:r w:rsidR="009F0E58">
        <w:rPr>
          <w:color w:val="auto"/>
        </w:rPr>
        <w:t>5</w:t>
      </w:r>
      <w:r>
        <w:rPr>
          <w:color w:val="auto"/>
        </w:rPr>
        <w:t>. – 202</w:t>
      </w:r>
      <w:r w:rsidR="009F0E58">
        <w:rPr>
          <w:color w:val="auto"/>
        </w:rPr>
        <w:t>6</w:t>
      </w:r>
      <w:r>
        <w:rPr>
          <w:color w:val="auto"/>
        </w:rPr>
        <w:t xml:space="preserve">. godine. </w:t>
      </w:r>
    </w:p>
    <w:p w14:paraId="26A5A0F9" w14:textId="77777777" w:rsidR="00AD2D7F" w:rsidRDefault="00AD2D7F">
      <w:pPr>
        <w:spacing w:after="160" w:line="259" w:lineRule="auto"/>
        <w:rPr>
          <w:rFonts w:ascii="Times New Roman" w:hAnsi="Times New Roman"/>
          <w:sz w:val="24"/>
          <w:szCs w:val="24"/>
        </w:rPr>
      </w:pPr>
    </w:p>
    <w:p w14:paraId="69E084DC" w14:textId="77777777" w:rsidR="0053153B" w:rsidRDefault="00C45B54">
      <w:pPr>
        <w:pStyle w:val="Naslov1"/>
        <w:numPr>
          <w:ilvl w:val="0"/>
          <w:numId w:val="0"/>
        </w:numPr>
        <w:spacing w:after="240"/>
        <w:jc w:val="center"/>
        <w:rPr>
          <w:rFonts w:cs="Times New Roman"/>
          <w:b/>
          <w:color w:val="auto"/>
          <w:szCs w:val="24"/>
        </w:rPr>
      </w:pPr>
      <w:r>
        <w:rPr>
          <w:rFonts w:cs="Times New Roman"/>
          <w:b/>
          <w:color w:val="auto"/>
          <w:szCs w:val="24"/>
        </w:rPr>
        <w:t>Članak 8.</w:t>
      </w:r>
    </w:p>
    <w:p w14:paraId="6555EC32" w14:textId="77777777" w:rsidR="0053153B" w:rsidRDefault="00C45B54">
      <w:pPr>
        <w:pBdr>
          <w:top w:val="single" w:sz="4" w:space="0" w:color="auto"/>
          <w:left w:val="single" w:sz="4" w:space="1" w:color="auto"/>
          <w:bottom w:val="single" w:sz="4" w:space="1" w:color="auto"/>
          <w:right w:val="single" w:sz="4" w:space="1" w:color="auto"/>
        </w:pBdr>
        <w:shd w:val="clear" w:color="auto" w:fill="E7E6E6"/>
        <w:spacing w:after="0"/>
        <w:jc w:val="center"/>
        <w:rPr>
          <w:rFonts w:ascii="Times New Roman" w:hAnsi="Times New Roman"/>
          <w:sz w:val="24"/>
          <w:szCs w:val="24"/>
        </w:rPr>
      </w:pPr>
      <w:bookmarkStart w:id="6" w:name="_Hlk7093174"/>
      <w:r>
        <w:rPr>
          <w:rFonts w:ascii="Times New Roman" w:hAnsi="Times New Roman"/>
          <w:b/>
          <w:sz w:val="24"/>
          <w:szCs w:val="24"/>
        </w:rPr>
        <w:t>MJERA 1</w:t>
      </w:r>
    </w:p>
    <w:p w14:paraId="2C53392B" w14:textId="77777777" w:rsidR="0053153B" w:rsidRDefault="00C45B54">
      <w:pPr>
        <w:pBdr>
          <w:top w:val="single" w:sz="4" w:space="0" w:color="auto"/>
          <w:left w:val="single" w:sz="4" w:space="1" w:color="auto"/>
          <w:bottom w:val="single" w:sz="4" w:space="1" w:color="auto"/>
          <w:right w:val="single" w:sz="4" w:space="1" w:color="auto"/>
        </w:pBdr>
        <w:shd w:val="clear" w:color="auto" w:fill="E7E6E6"/>
        <w:spacing w:after="0"/>
        <w:jc w:val="center"/>
        <w:rPr>
          <w:rFonts w:ascii="Times New Roman" w:hAnsi="Times New Roman"/>
          <w:sz w:val="24"/>
          <w:szCs w:val="24"/>
        </w:rPr>
      </w:pPr>
      <w:r>
        <w:rPr>
          <w:rFonts w:ascii="Times New Roman" w:hAnsi="Times New Roman"/>
          <w:sz w:val="24"/>
          <w:szCs w:val="24"/>
        </w:rPr>
        <w:t>POTPORA ZA SAMOZAPOŠLJAVANJE</w:t>
      </w:r>
    </w:p>
    <w:bookmarkEnd w:id="6"/>
    <w:p w14:paraId="0FC4FBE5" w14:textId="77777777" w:rsidR="0053153B" w:rsidRDefault="00C45B54">
      <w:pPr>
        <w:pStyle w:val="Odlomakpopisa"/>
        <w:numPr>
          <w:ilvl w:val="0"/>
          <w:numId w:val="9"/>
        </w:numPr>
        <w:spacing w:before="240" w:after="0"/>
        <w:jc w:val="both"/>
        <w:rPr>
          <w:rFonts w:ascii="Times New Roman" w:hAnsi="Times New Roman"/>
          <w:b/>
          <w:sz w:val="24"/>
          <w:szCs w:val="24"/>
        </w:rPr>
      </w:pPr>
      <w:r>
        <w:rPr>
          <w:rFonts w:ascii="Times New Roman" w:hAnsi="Times New Roman"/>
          <w:b/>
          <w:sz w:val="24"/>
          <w:szCs w:val="24"/>
        </w:rPr>
        <w:t xml:space="preserve">CILJ MJERE: </w:t>
      </w:r>
    </w:p>
    <w:p w14:paraId="1300286E" w14:textId="79BE77EB" w:rsidR="0053153B" w:rsidRDefault="00C45B54">
      <w:pPr>
        <w:pStyle w:val="Default"/>
        <w:spacing w:line="276" w:lineRule="auto"/>
        <w:ind w:left="709"/>
        <w:jc w:val="both"/>
        <w:rPr>
          <w:color w:val="auto"/>
        </w:rPr>
      </w:pPr>
      <w:r>
        <w:rPr>
          <w:color w:val="auto"/>
        </w:rPr>
        <w:t xml:space="preserve">Mjerom se nastoji </w:t>
      </w:r>
      <w:r w:rsidR="00DA21C3">
        <w:rPr>
          <w:color w:val="auto"/>
        </w:rPr>
        <w:t>pružiti financijska podrška nezaposlenim osobama s</w:t>
      </w:r>
      <w:r>
        <w:rPr>
          <w:color w:val="auto"/>
        </w:rPr>
        <w:t xml:space="preserve"> područj</w:t>
      </w:r>
      <w:r w:rsidR="00DA21C3">
        <w:rPr>
          <w:color w:val="auto"/>
        </w:rPr>
        <w:t>a</w:t>
      </w:r>
      <w:r>
        <w:rPr>
          <w:color w:val="auto"/>
        </w:rPr>
        <w:t xml:space="preserve"> općine Nijemci</w:t>
      </w:r>
      <w:r w:rsidR="00DA21C3">
        <w:rPr>
          <w:color w:val="auto"/>
        </w:rPr>
        <w:t xml:space="preserve"> koje odluče pokrenuti vlastiti posao</w:t>
      </w:r>
      <w:r>
        <w:rPr>
          <w:color w:val="auto"/>
        </w:rPr>
        <w:t xml:space="preserve">.  </w:t>
      </w:r>
    </w:p>
    <w:p w14:paraId="081BCC32" w14:textId="77777777" w:rsidR="0053153B" w:rsidRDefault="00C45B54">
      <w:pPr>
        <w:pStyle w:val="Odlomakpopisa"/>
        <w:numPr>
          <w:ilvl w:val="0"/>
          <w:numId w:val="9"/>
        </w:numPr>
        <w:spacing w:before="240" w:after="0"/>
        <w:jc w:val="both"/>
        <w:rPr>
          <w:rFonts w:ascii="Times New Roman" w:hAnsi="Times New Roman"/>
          <w:b/>
          <w:sz w:val="24"/>
          <w:szCs w:val="24"/>
        </w:rPr>
      </w:pPr>
      <w:r>
        <w:rPr>
          <w:rFonts w:ascii="Times New Roman" w:hAnsi="Times New Roman"/>
          <w:b/>
          <w:sz w:val="24"/>
          <w:szCs w:val="24"/>
        </w:rPr>
        <w:t>KORISNICI:</w:t>
      </w:r>
    </w:p>
    <w:p w14:paraId="2D75518A" w14:textId="08BC57C3" w:rsidR="0053153B" w:rsidRDefault="00C45B54">
      <w:pPr>
        <w:pStyle w:val="Odlomakpopisa"/>
        <w:numPr>
          <w:ilvl w:val="0"/>
          <w:numId w:val="10"/>
        </w:numPr>
        <w:ind w:left="1134" w:hanging="425"/>
        <w:rPr>
          <w:rFonts w:ascii="Times New Roman" w:hAnsi="Times New Roman"/>
          <w:sz w:val="24"/>
          <w:szCs w:val="24"/>
        </w:rPr>
      </w:pPr>
      <w:r>
        <w:rPr>
          <w:rFonts w:ascii="Times New Roman" w:hAnsi="Times New Roman"/>
          <w:sz w:val="24"/>
          <w:szCs w:val="24"/>
        </w:rPr>
        <w:t xml:space="preserve">Gospodarski subjekti definirani u članku 4. </w:t>
      </w:r>
      <w:r w:rsidR="00A06AD8">
        <w:rPr>
          <w:rFonts w:ascii="Times New Roman" w:hAnsi="Times New Roman"/>
          <w:sz w:val="24"/>
          <w:szCs w:val="24"/>
        </w:rPr>
        <w:t xml:space="preserve">točke </w:t>
      </w:r>
      <w:r>
        <w:rPr>
          <w:rFonts w:ascii="Times New Roman" w:hAnsi="Times New Roman"/>
          <w:sz w:val="24"/>
          <w:szCs w:val="24"/>
        </w:rPr>
        <w:t xml:space="preserve">1. </w:t>
      </w:r>
      <w:r w:rsidR="00A06AD8">
        <w:rPr>
          <w:rFonts w:ascii="Times New Roman" w:hAnsi="Times New Roman"/>
          <w:sz w:val="24"/>
          <w:szCs w:val="24"/>
        </w:rPr>
        <w:t xml:space="preserve">i 2. </w:t>
      </w:r>
      <w:r>
        <w:rPr>
          <w:rFonts w:ascii="Times New Roman" w:hAnsi="Times New Roman"/>
          <w:sz w:val="24"/>
          <w:szCs w:val="24"/>
        </w:rPr>
        <w:t>ovog Programa</w:t>
      </w:r>
    </w:p>
    <w:p w14:paraId="08C5D787" w14:textId="4A00052F" w:rsidR="0053153B" w:rsidRDefault="00C45B54">
      <w:pPr>
        <w:pStyle w:val="Odlomakpopisa"/>
        <w:numPr>
          <w:ilvl w:val="0"/>
          <w:numId w:val="10"/>
        </w:numPr>
        <w:spacing w:after="0"/>
        <w:ind w:left="1134" w:hanging="425"/>
        <w:jc w:val="both"/>
        <w:rPr>
          <w:rFonts w:ascii="Times New Roman" w:hAnsi="Times New Roman"/>
          <w:sz w:val="24"/>
          <w:szCs w:val="24"/>
        </w:rPr>
      </w:pPr>
      <w:r>
        <w:rPr>
          <w:rFonts w:ascii="Times New Roman" w:hAnsi="Times New Roman"/>
          <w:sz w:val="24"/>
          <w:szCs w:val="24"/>
        </w:rPr>
        <w:t xml:space="preserve">Gospodarski subjekt koji se prvi puta registrirao za obavljanje nove djelatnosti u razdoblju 01.01.2024. - 31.12.2024. i čije se ime i prezime prvi puta pojavljuje u upisniku Trgovačkog suda za obavljanje djelatnosti </w:t>
      </w:r>
    </w:p>
    <w:p w14:paraId="28EA18F5" w14:textId="77777777" w:rsidR="0053153B" w:rsidRPr="00B503D6" w:rsidRDefault="00C45B54">
      <w:pPr>
        <w:pStyle w:val="Odlomakpopisa"/>
        <w:numPr>
          <w:ilvl w:val="0"/>
          <w:numId w:val="10"/>
        </w:numPr>
        <w:spacing w:after="0"/>
        <w:ind w:left="1134" w:hanging="425"/>
        <w:jc w:val="both"/>
        <w:rPr>
          <w:rFonts w:ascii="Times New Roman" w:hAnsi="Times New Roman"/>
          <w:sz w:val="24"/>
          <w:szCs w:val="24"/>
        </w:rPr>
      </w:pPr>
      <w:r>
        <w:rPr>
          <w:rFonts w:ascii="Times New Roman" w:hAnsi="Times New Roman"/>
          <w:sz w:val="24"/>
          <w:szCs w:val="24"/>
        </w:rPr>
        <w:t xml:space="preserve">Gospodarski subjekt koji će u roku od 6 (šest mjeseci) nakon odluke o dodijeljenoj potpori početi obavljati djelatnost, odnosno koji će se nakon dobivene potpore zaposliti u  gospodarskom subjektu koji je korisnik potpore, a u kojemu je odgovorna osoba ima prebivalište ili stalni boravak </w:t>
      </w:r>
      <w:r w:rsidRPr="00B503D6">
        <w:rPr>
          <w:rFonts w:ascii="Times New Roman" w:hAnsi="Times New Roman"/>
          <w:sz w:val="24"/>
          <w:szCs w:val="24"/>
        </w:rPr>
        <w:t>na području općine Nijemci</w:t>
      </w:r>
    </w:p>
    <w:p w14:paraId="64FF213B" w14:textId="50CA3E54" w:rsidR="009F0E58" w:rsidRPr="00B503D6" w:rsidRDefault="009F0E58">
      <w:pPr>
        <w:pStyle w:val="Odlomakpopisa"/>
        <w:numPr>
          <w:ilvl w:val="0"/>
          <w:numId w:val="10"/>
        </w:numPr>
        <w:spacing w:after="0"/>
        <w:ind w:left="1134" w:hanging="425"/>
        <w:jc w:val="both"/>
        <w:rPr>
          <w:rFonts w:ascii="Times New Roman" w:hAnsi="Times New Roman"/>
          <w:sz w:val="24"/>
          <w:szCs w:val="24"/>
        </w:rPr>
      </w:pPr>
      <w:r w:rsidRPr="00B503D6">
        <w:rPr>
          <w:rFonts w:ascii="Times New Roman" w:hAnsi="Times New Roman"/>
          <w:sz w:val="24"/>
          <w:szCs w:val="24"/>
        </w:rPr>
        <w:t>Gospodarski subjekt</w:t>
      </w:r>
      <w:r w:rsidR="009C475C" w:rsidRPr="00B503D6">
        <w:rPr>
          <w:rFonts w:ascii="Times New Roman" w:hAnsi="Times New Roman"/>
          <w:sz w:val="24"/>
          <w:szCs w:val="24"/>
        </w:rPr>
        <w:t xml:space="preserve"> koji je upisan u obrtni registar Republike Hrvatske</w:t>
      </w:r>
    </w:p>
    <w:p w14:paraId="2E816CC7" w14:textId="77777777" w:rsidR="0053153B" w:rsidRPr="00B503D6" w:rsidRDefault="0053153B">
      <w:pPr>
        <w:spacing w:after="0"/>
        <w:jc w:val="both"/>
        <w:rPr>
          <w:rFonts w:ascii="Times New Roman" w:hAnsi="Times New Roman"/>
          <w:b/>
          <w:sz w:val="24"/>
          <w:szCs w:val="24"/>
        </w:rPr>
      </w:pPr>
    </w:p>
    <w:p w14:paraId="3636DCF8" w14:textId="77777777" w:rsidR="0053153B" w:rsidRDefault="00C45B54">
      <w:pPr>
        <w:pStyle w:val="Odlomakpopisa"/>
        <w:numPr>
          <w:ilvl w:val="0"/>
          <w:numId w:val="9"/>
        </w:numPr>
        <w:spacing w:after="0"/>
        <w:jc w:val="both"/>
        <w:rPr>
          <w:rFonts w:ascii="Times New Roman" w:hAnsi="Times New Roman"/>
          <w:bCs/>
          <w:sz w:val="24"/>
          <w:szCs w:val="24"/>
        </w:rPr>
      </w:pPr>
      <w:r>
        <w:rPr>
          <w:rFonts w:ascii="Times New Roman" w:hAnsi="Times New Roman"/>
          <w:bCs/>
          <w:sz w:val="24"/>
          <w:szCs w:val="24"/>
        </w:rPr>
        <w:t>Potpora za samozapošljavanje dodjeljuje se primjenom:</w:t>
      </w:r>
    </w:p>
    <w:p w14:paraId="71C7E54A" w14:textId="77777777" w:rsidR="0053153B" w:rsidRDefault="00C45B54">
      <w:pPr>
        <w:spacing w:after="0"/>
        <w:ind w:firstLine="709"/>
        <w:jc w:val="both"/>
        <w:rPr>
          <w:rFonts w:ascii="Times New Roman" w:hAnsi="Times New Roman"/>
          <w:b/>
          <w:sz w:val="24"/>
          <w:szCs w:val="24"/>
        </w:rPr>
      </w:pPr>
      <w:r>
        <w:rPr>
          <w:rFonts w:ascii="Times New Roman" w:hAnsi="Times New Roman"/>
          <w:b/>
          <w:sz w:val="24"/>
          <w:szCs w:val="24"/>
        </w:rPr>
        <w:t>a)     fiksnog iznosa</w:t>
      </w:r>
    </w:p>
    <w:p w14:paraId="1CB447DD" w14:textId="77777777" w:rsidR="0053153B" w:rsidRDefault="00C45B54">
      <w:pPr>
        <w:spacing w:after="0"/>
        <w:ind w:firstLine="709"/>
        <w:jc w:val="both"/>
        <w:rPr>
          <w:rFonts w:ascii="Times New Roman" w:hAnsi="Times New Roman"/>
          <w:b/>
          <w:sz w:val="24"/>
          <w:szCs w:val="24"/>
        </w:rPr>
      </w:pPr>
      <w:r>
        <w:rPr>
          <w:rFonts w:ascii="Times New Roman" w:hAnsi="Times New Roman"/>
          <w:b/>
          <w:sz w:val="24"/>
          <w:szCs w:val="24"/>
        </w:rPr>
        <w:t>b)     varijabilnog iznosa</w:t>
      </w:r>
    </w:p>
    <w:p w14:paraId="4B35A60D" w14:textId="77777777" w:rsidR="0053153B" w:rsidRDefault="0053153B">
      <w:pPr>
        <w:spacing w:after="0"/>
        <w:ind w:firstLine="709"/>
        <w:jc w:val="both"/>
        <w:rPr>
          <w:rFonts w:ascii="Times New Roman" w:hAnsi="Times New Roman"/>
          <w:b/>
          <w:sz w:val="24"/>
          <w:szCs w:val="24"/>
        </w:rPr>
      </w:pPr>
    </w:p>
    <w:p w14:paraId="64302679" w14:textId="4EF54618" w:rsidR="0053153B" w:rsidRDefault="00C45B54">
      <w:pPr>
        <w:spacing w:after="0"/>
        <w:jc w:val="both"/>
        <w:rPr>
          <w:rFonts w:ascii="Times New Roman" w:hAnsi="Times New Roman"/>
          <w:bCs/>
          <w:sz w:val="24"/>
          <w:szCs w:val="24"/>
        </w:rPr>
      </w:pPr>
      <w:r>
        <w:rPr>
          <w:rFonts w:ascii="Times New Roman" w:hAnsi="Times New Roman"/>
          <w:b/>
          <w:sz w:val="24"/>
          <w:szCs w:val="24"/>
        </w:rPr>
        <w:t xml:space="preserve">Fiksni iznos </w:t>
      </w:r>
      <w:r>
        <w:rPr>
          <w:rFonts w:ascii="Times New Roman" w:hAnsi="Times New Roman"/>
          <w:bCs/>
          <w:sz w:val="24"/>
          <w:szCs w:val="24"/>
        </w:rPr>
        <w:t>potpore je unaprijed određen za inicijalne troškove osnivanja i registracije poslovnog subjekta, troškove rada podnositelja zahtjeva kao jedne zaposlene osobe na puno radno vrijeme te uobičajene tekuće troškove za prvih šest mjeseci poslovanja (trošak knjigovodstva, zakup poslovnog prostora, obvezne članarine, administrativni troškovi</w:t>
      </w:r>
      <w:r w:rsidR="000819C6">
        <w:rPr>
          <w:rFonts w:ascii="Times New Roman" w:hAnsi="Times New Roman"/>
          <w:bCs/>
          <w:sz w:val="24"/>
          <w:szCs w:val="24"/>
        </w:rPr>
        <w:t>,</w:t>
      </w:r>
      <w:r>
        <w:rPr>
          <w:rFonts w:ascii="Times New Roman" w:hAnsi="Times New Roman"/>
          <w:bCs/>
          <w:sz w:val="24"/>
          <w:szCs w:val="24"/>
        </w:rPr>
        <w:t>, troškovi izrade mrežne stranice i oglašavanja i slično).</w:t>
      </w:r>
    </w:p>
    <w:p w14:paraId="328ED5B0" w14:textId="3736FA14" w:rsidR="002322F7" w:rsidRDefault="00C45B54">
      <w:pPr>
        <w:spacing w:after="0"/>
        <w:jc w:val="both"/>
        <w:rPr>
          <w:rFonts w:ascii="Times New Roman" w:hAnsi="Times New Roman"/>
          <w:bCs/>
          <w:sz w:val="24"/>
          <w:szCs w:val="24"/>
        </w:rPr>
      </w:pPr>
      <w:r>
        <w:rPr>
          <w:rFonts w:ascii="Times New Roman" w:hAnsi="Times New Roman"/>
          <w:bCs/>
          <w:sz w:val="24"/>
          <w:szCs w:val="24"/>
        </w:rPr>
        <w:t xml:space="preserve">Fiksni iznos potpore dodjeljuje se u visini </w:t>
      </w:r>
      <w:r w:rsidR="00DA21C3">
        <w:rPr>
          <w:rFonts w:ascii="Times New Roman" w:hAnsi="Times New Roman"/>
          <w:bCs/>
          <w:sz w:val="24"/>
          <w:szCs w:val="24"/>
        </w:rPr>
        <w:t>od</w:t>
      </w:r>
      <w:r>
        <w:rPr>
          <w:rFonts w:ascii="Times New Roman" w:hAnsi="Times New Roman"/>
          <w:bCs/>
          <w:sz w:val="24"/>
          <w:szCs w:val="24"/>
        </w:rPr>
        <w:t xml:space="preserve"> </w:t>
      </w:r>
      <w:r w:rsidRPr="002322F7">
        <w:rPr>
          <w:rFonts w:ascii="Times New Roman" w:hAnsi="Times New Roman"/>
          <w:b/>
          <w:sz w:val="24"/>
          <w:szCs w:val="24"/>
        </w:rPr>
        <w:t>5.000 EUR</w:t>
      </w:r>
      <w:r>
        <w:rPr>
          <w:rFonts w:ascii="Times New Roman" w:hAnsi="Times New Roman"/>
          <w:bCs/>
          <w:sz w:val="24"/>
          <w:szCs w:val="24"/>
        </w:rPr>
        <w:t>.</w:t>
      </w:r>
    </w:p>
    <w:p w14:paraId="22617C8E" w14:textId="77777777" w:rsidR="0053153B" w:rsidRDefault="0053153B">
      <w:pPr>
        <w:spacing w:after="0"/>
        <w:jc w:val="both"/>
        <w:rPr>
          <w:rFonts w:ascii="Times New Roman" w:hAnsi="Times New Roman"/>
          <w:b/>
          <w:sz w:val="24"/>
          <w:szCs w:val="24"/>
        </w:rPr>
      </w:pPr>
    </w:p>
    <w:p w14:paraId="10F410A8" w14:textId="77777777" w:rsidR="0053153B" w:rsidRDefault="00C45B54">
      <w:pPr>
        <w:spacing w:after="0"/>
        <w:jc w:val="both"/>
        <w:rPr>
          <w:rFonts w:ascii="Times New Roman" w:hAnsi="Times New Roman"/>
          <w:bCs/>
          <w:sz w:val="24"/>
          <w:szCs w:val="24"/>
        </w:rPr>
      </w:pPr>
      <w:r>
        <w:rPr>
          <w:rFonts w:ascii="Times New Roman" w:hAnsi="Times New Roman"/>
          <w:b/>
          <w:sz w:val="24"/>
          <w:szCs w:val="24"/>
        </w:rPr>
        <w:t xml:space="preserve">Varijabilni iznosi </w:t>
      </w:r>
      <w:r>
        <w:rPr>
          <w:rFonts w:ascii="Times New Roman" w:hAnsi="Times New Roman"/>
          <w:bCs/>
          <w:sz w:val="24"/>
          <w:szCs w:val="24"/>
        </w:rPr>
        <w:t>razlikuju se ovisno o registriranoj djelatnosti za koju se dodjeljuje potpora, a prihvatljivi troškovi mogu se razvrstati u 4 kategorije:</w:t>
      </w:r>
    </w:p>
    <w:p w14:paraId="7E2FB1ED" w14:textId="77777777" w:rsidR="0053153B" w:rsidRDefault="00C45B54">
      <w:pPr>
        <w:pStyle w:val="Odlomakpopisa"/>
        <w:numPr>
          <w:ilvl w:val="0"/>
          <w:numId w:val="11"/>
        </w:numPr>
        <w:spacing w:after="0"/>
        <w:jc w:val="both"/>
        <w:rPr>
          <w:rFonts w:ascii="Times New Roman" w:hAnsi="Times New Roman"/>
          <w:bCs/>
          <w:sz w:val="24"/>
          <w:szCs w:val="24"/>
        </w:rPr>
      </w:pPr>
      <w:r>
        <w:rPr>
          <w:rFonts w:ascii="Times New Roman" w:hAnsi="Times New Roman"/>
          <w:bCs/>
          <w:sz w:val="24"/>
          <w:szCs w:val="24"/>
        </w:rPr>
        <w:t>kupnja nove opreme neophodne za obavljanje djelatnosti te koja traje, odnosno se koristi u vremenu dužem od jedne godine (npr. strojevi, tehnika, alati, informatička oprema i dr.)</w:t>
      </w:r>
    </w:p>
    <w:p w14:paraId="06C9DA72" w14:textId="77777777" w:rsidR="0053153B" w:rsidRPr="00B503D6" w:rsidRDefault="00C45B54">
      <w:pPr>
        <w:pStyle w:val="Odlomakpopisa"/>
        <w:numPr>
          <w:ilvl w:val="0"/>
          <w:numId w:val="11"/>
        </w:numPr>
        <w:spacing w:after="0"/>
        <w:jc w:val="both"/>
        <w:rPr>
          <w:rFonts w:ascii="Times New Roman" w:hAnsi="Times New Roman"/>
          <w:bCs/>
          <w:sz w:val="24"/>
          <w:szCs w:val="24"/>
        </w:rPr>
      </w:pPr>
      <w:r w:rsidRPr="00B503D6">
        <w:rPr>
          <w:rFonts w:ascii="Times New Roman" w:hAnsi="Times New Roman"/>
          <w:bCs/>
          <w:sz w:val="24"/>
          <w:szCs w:val="24"/>
        </w:rPr>
        <w:t>kupnja ili zakup licenciranih IT programa</w:t>
      </w:r>
    </w:p>
    <w:p w14:paraId="08CDF8F2" w14:textId="0944FDC3" w:rsidR="0053153B" w:rsidRPr="00B503D6" w:rsidRDefault="00C45B54">
      <w:pPr>
        <w:pStyle w:val="Odlomakpopisa"/>
        <w:numPr>
          <w:ilvl w:val="0"/>
          <w:numId w:val="11"/>
        </w:numPr>
        <w:spacing w:after="0"/>
        <w:jc w:val="both"/>
        <w:rPr>
          <w:rFonts w:ascii="Times New Roman" w:hAnsi="Times New Roman"/>
          <w:bCs/>
          <w:sz w:val="24"/>
          <w:szCs w:val="24"/>
        </w:rPr>
      </w:pPr>
      <w:r w:rsidRPr="00B503D6">
        <w:rPr>
          <w:rFonts w:ascii="Times New Roman" w:hAnsi="Times New Roman"/>
          <w:bCs/>
          <w:sz w:val="24"/>
          <w:szCs w:val="24"/>
        </w:rPr>
        <w:t>kupnja novih</w:t>
      </w:r>
      <w:r w:rsidR="006A613C" w:rsidRPr="00B503D6">
        <w:rPr>
          <w:rFonts w:ascii="Times New Roman" w:hAnsi="Times New Roman"/>
          <w:bCs/>
          <w:sz w:val="24"/>
          <w:szCs w:val="24"/>
        </w:rPr>
        <w:t>/rabljenih</w:t>
      </w:r>
      <w:r w:rsidRPr="00B503D6">
        <w:rPr>
          <w:rFonts w:ascii="Times New Roman" w:hAnsi="Times New Roman"/>
          <w:bCs/>
          <w:sz w:val="24"/>
          <w:szCs w:val="24"/>
        </w:rPr>
        <w:t xml:space="preserve"> prijevoznih sredstava (neophodnih za obavljanje djelatnosti)*</w:t>
      </w:r>
    </w:p>
    <w:p w14:paraId="60D411DC" w14:textId="77777777" w:rsidR="0053153B" w:rsidRPr="00B503D6" w:rsidRDefault="00C45B54">
      <w:pPr>
        <w:pStyle w:val="Odlomakpopisa"/>
        <w:numPr>
          <w:ilvl w:val="0"/>
          <w:numId w:val="11"/>
        </w:numPr>
        <w:spacing w:after="0"/>
        <w:jc w:val="both"/>
        <w:rPr>
          <w:rFonts w:ascii="Times New Roman" w:hAnsi="Times New Roman"/>
          <w:bCs/>
          <w:sz w:val="24"/>
          <w:szCs w:val="24"/>
        </w:rPr>
      </w:pPr>
      <w:r w:rsidRPr="00B503D6">
        <w:rPr>
          <w:rFonts w:ascii="Times New Roman" w:hAnsi="Times New Roman"/>
          <w:bCs/>
          <w:sz w:val="24"/>
          <w:szCs w:val="24"/>
        </w:rPr>
        <w:t>kupnja franšiza</w:t>
      </w:r>
    </w:p>
    <w:p w14:paraId="42BE1CBB" w14:textId="77777777" w:rsidR="0053153B" w:rsidRDefault="0053153B">
      <w:pPr>
        <w:pStyle w:val="Odlomakpopisa"/>
        <w:spacing w:after="0"/>
        <w:jc w:val="both"/>
        <w:rPr>
          <w:rFonts w:ascii="Times New Roman" w:hAnsi="Times New Roman"/>
          <w:bCs/>
          <w:sz w:val="24"/>
          <w:szCs w:val="24"/>
        </w:rPr>
      </w:pPr>
    </w:p>
    <w:p w14:paraId="11B7F2DB" w14:textId="7F47D42F" w:rsidR="00B61627" w:rsidRPr="00B61627" w:rsidRDefault="00C45B54">
      <w:pPr>
        <w:pStyle w:val="Odlomakpopisa"/>
        <w:numPr>
          <w:ilvl w:val="0"/>
          <w:numId w:val="9"/>
        </w:numPr>
        <w:spacing w:after="0"/>
        <w:jc w:val="both"/>
        <w:rPr>
          <w:rFonts w:ascii="Times New Roman" w:hAnsi="Times New Roman"/>
          <w:bCs/>
          <w:sz w:val="24"/>
          <w:szCs w:val="24"/>
        </w:rPr>
      </w:pPr>
      <w:r>
        <w:rPr>
          <w:rFonts w:ascii="Times New Roman" w:hAnsi="Times New Roman"/>
          <w:b/>
          <w:sz w:val="24"/>
          <w:szCs w:val="24"/>
        </w:rPr>
        <w:t xml:space="preserve">Trošak PDV-a iskazan na računima </w:t>
      </w:r>
      <w:r w:rsidR="005D1C9F" w:rsidRPr="005D1C9F">
        <w:rPr>
          <w:rFonts w:ascii="Times New Roman" w:hAnsi="Times New Roman"/>
          <w:b/>
          <w:sz w:val="24"/>
          <w:szCs w:val="24"/>
        </w:rPr>
        <w:t xml:space="preserve">poduzetnicima koji imaju pravo na korištenje pretporeza </w:t>
      </w:r>
      <w:r w:rsidR="005D1C9F">
        <w:rPr>
          <w:rFonts w:ascii="Times New Roman" w:hAnsi="Times New Roman"/>
          <w:b/>
          <w:sz w:val="24"/>
          <w:szCs w:val="24"/>
        </w:rPr>
        <w:t>nije priznat trošak</w:t>
      </w:r>
    </w:p>
    <w:p w14:paraId="58E1DE84" w14:textId="2859A266" w:rsidR="0053153B" w:rsidRDefault="00C45B54">
      <w:pPr>
        <w:pStyle w:val="Odlomakpopisa"/>
        <w:numPr>
          <w:ilvl w:val="0"/>
          <w:numId w:val="9"/>
        </w:numPr>
        <w:spacing w:after="0"/>
        <w:jc w:val="both"/>
        <w:rPr>
          <w:rFonts w:ascii="Times New Roman" w:hAnsi="Times New Roman"/>
          <w:bCs/>
          <w:sz w:val="24"/>
          <w:szCs w:val="24"/>
        </w:rPr>
      </w:pPr>
      <w:r>
        <w:rPr>
          <w:rFonts w:ascii="Times New Roman" w:hAnsi="Times New Roman"/>
          <w:bCs/>
          <w:sz w:val="24"/>
          <w:szCs w:val="24"/>
        </w:rPr>
        <w:t>Naknadne izmjene troškovnika nakon potpisa ugovora o dodjeli potpore nisu prihvatljive.</w:t>
      </w:r>
    </w:p>
    <w:p w14:paraId="6C22447E" w14:textId="77777777" w:rsidR="0053153B" w:rsidRDefault="00C45B54">
      <w:pPr>
        <w:pStyle w:val="Odlomakpopisa"/>
        <w:numPr>
          <w:ilvl w:val="0"/>
          <w:numId w:val="9"/>
        </w:numPr>
        <w:spacing w:after="0"/>
        <w:jc w:val="both"/>
        <w:rPr>
          <w:rFonts w:ascii="Times New Roman" w:hAnsi="Times New Roman"/>
          <w:bCs/>
          <w:sz w:val="24"/>
          <w:szCs w:val="24"/>
        </w:rPr>
      </w:pPr>
      <w:r>
        <w:rPr>
          <w:rFonts w:ascii="Times New Roman" w:hAnsi="Times New Roman"/>
          <w:bCs/>
          <w:sz w:val="24"/>
          <w:szCs w:val="24"/>
        </w:rPr>
        <w:t>Navedeni prihvatljivi troškovi moraju:</w:t>
      </w:r>
    </w:p>
    <w:p w14:paraId="79AA8E1B" w14:textId="77777777" w:rsidR="0053153B" w:rsidRDefault="00C45B54">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biti nužni za izvođenje aktivnosti navedenih u poslovnom planu</w:t>
      </w:r>
    </w:p>
    <w:p w14:paraId="1F1A9739" w14:textId="77777777" w:rsidR="0053153B" w:rsidRDefault="00C45B54">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odgovarati realnim tržišnim cijenama</w:t>
      </w:r>
    </w:p>
    <w:p w14:paraId="5A283175" w14:textId="77777777" w:rsidR="0053153B" w:rsidRDefault="00C45B54">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biti evidentirani na računu poslovnih subjekta u poreznoj ili računovodstvenoj dokumentaciji, s originalima dokumenata kojima se dokazuju navedeni troškovi</w:t>
      </w:r>
    </w:p>
    <w:p w14:paraId="52FE47D8" w14:textId="77777777" w:rsidR="0053153B" w:rsidRDefault="0053153B">
      <w:pPr>
        <w:spacing w:after="0"/>
        <w:jc w:val="both"/>
        <w:rPr>
          <w:rFonts w:ascii="Times New Roman" w:hAnsi="Times New Roman"/>
          <w:bCs/>
          <w:sz w:val="24"/>
          <w:szCs w:val="24"/>
        </w:rPr>
      </w:pPr>
    </w:p>
    <w:p w14:paraId="00170A5B" w14:textId="6B16F561" w:rsidR="0053153B" w:rsidRPr="002322F7" w:rsidRDefault="00C45B54">
      <w:pPr>
        <w:pStyle w:val="Odlomakpopisa"/>
        <w:numPr>
          <w:ilvl w:val="0"/>
          <w:numId w:val="9"/>
        </w:numPr>
        <w:spacing w:after="0"/>
        <w:jc w:val="both"/>
        <w:rPr>
          <w:rFonts w:ascii="Times New Roman" w:hAnsi="Times New Roman"/>
          <w:b/>
          <w:sz w:val="24"/>
          <w:szCs w:val="24"/>
        </w:rPr>
      </w:pPr>
      <w:r>
        <w:rPr>
          <w:rFonts w:ascii="Times New Roman" w:hAnsi="Times New Roman"/>
          <w:bCs/>
          <w:sz w:val="24"/>
          <w:szCs w:val="24"/>
        </w:rPr>
        <w:t xml:space="preserve">Varijabilni iznos potpore dodjeljuje se u visini </w:t>
      </w:r>
      <w:r w:rsidR="000819C6">
        <w:rPr>
          <w:rFonts w:ascii="Times New Roman" w:hAnsi="Times New Roman"/>
          <w:bCs/>
          <w:sz w:val="24"/>
          <w:szCs w:val="24"/>
        </w:rPr>
        <w:t>do najviše</w:t>
      </w:r>
      <w:r>
        <w:rPr>
          <w:rFonts w:ascii="Times New Roman" w:hAnsi="Times New Roman"/>
          <w:bCs/>
          <w:sz w:val="24"/>
          <w:szCs w:val="24"/>
        </w:rPr>
        <w:t xml:space="preserve"> </w:t>
      </w:r>
      <w:r w:rsidRPr="002322F7">
        <w:rPr>
          <w:rFonts w:ascii="Times New Roman" w:hAnsi="Times New Roman"/>
          <w:b/>
          <w:sz w:val="24"/>
          <w:szCs w:val="24"/>
        </w:rPr>
        <w:t>5.000,00 EUR</w:t>
      </w:r>
    </w:p>
    <w:p w14:paraId="0EF4F338" w14:textId="77777777" w:rsidR="0053153B" w:rsidRDefault="0053153B">
      <w:pPr>
        <w:spacing w:after="0"/>
        <w:jc w:val="both"/>
        <w:rPr>
          <w:rFonts w:ascii="Times New Roman" w:hAnsi="Times New Roman"/>
          <w:bCs/>
          <w:sz w:val="24"/>
          <w:szCs w:val="24"/>
        </w:rPr>
      </w:pPr>
    </w:p>
    <w:p w14:paraId="66235A9F" w14:textId="77777777" w:rsidR="0053153B" w:rsidRDefault="00C45B54">
      <w:pPr>
        <w:pStyle w:val="Odlomakpopisa"/>
        <w:numPr>
          <w:ilvl w:val="0"/>
          <w:numId w:val="9"/>
        </w:numPr>
        <w:spacing w:after="0"/>
        <w:jc w:val="both"/>
        <w:rPr>
          <w:rFonts w:ascii="Times New Roman" w:hAnsi="Times New Roman"/>
          <w:bCs/>
          <w:sz w:val="24"/>
          <w:szCs w:val="24"/>
        </w:rPr>
      </w:pPr>
      <w:r>
        <w:rPr>
          <w:rFonts w:ascii="Times New Roman" w:hAnsi="Times New Roman"/>
          <w:bCs/>
          <w:sz w:val="24"/>
          <w:szCs w:val="24"/>
        </w:rPr>
        <w:t>Općina Nijemci u svrhu utvrđivanja osnovanosti stavki iz troškovnika može od podnositelja zahtjeva zatražiti dodatnu dokumentaciju (npr. dokaze o istraživanju tržišta i sl.).</w:t>
      </w:r>
    </w:p>
    <w:p w14:paraId="755884DB" w14:textId="77777777" w:rsidR="0053153B" w:rsidRDefault="00C45B54">
      <w:pPr>
        <w:spacing w:after="0"/>
        <w:jc w:val="both"/>
        <w:rPr>
          <w:rFonts w:ascii="Times New Roman" w:hAnsi="Times New Roman"/>
          <w:bCs/>
          <w:sz w:val="24"/>
          <w:szCs w:val="24"/>
        </w:rPr>
      </w:pPr>
      <w:r>
        <w:rPr>
          <w:rFonts w:ascii="Times New Roman" w:hAnsi="Times New Roman"/>
          <w:bCs/>
          <w:sz w:val="24"/>
          <w:szCs w:val="24"/>
        </w:rPr>
        <w:t>*Napomena: Uredba Europske komisije br. 1407/2013 isključuje potporu za nabavu vozila za cestovni prijevoz tereta poduzetnicima koji obavljaju cestovni prijevoz tereta za najamninu ili naknadu. U skladu s time, potporu je moguće odobriti za djelatnost cestovnog prijevoza robe, ali ne i za kupnju teretnih motornih vozila.</w:t>
      </w:r>
    </w:p>
    <w:p w14:paraId="5FEDC04A" w14:textId="77777777" w:rsidR="0053153B" w:rsidRDefault="00C45B54">
      <w:pPr>
        <w:pStyle w:val="Odlomakpopisa"/>
        <w:numPr>
          <w:ilvl w:val="0"/>
          <w:numId w:val="9"/>
        </w:numPr>
        <w:spacing w:before="240" w:after="0"/>
        <w:jc w:val="both"/>
        <w:rPr>
          <w:rFonts w:ascii="Times New Roman" w:hAnsi="Times New Roman"/>
          <w:b/>
          <w:sz w:val="24"/>
          <w:szCs w:val="24"/>
        </w:rPr>
      </w:pPr>
      <w:r>
        <w:rPr>
          <w:rFonts w:ascii="Times New Roman" w:hAnsi="Times New Roman"/>
          <w:b/>
          <w:sz w:val="24"/>
          <w:szCs w:val="24"/>
        </w:rPr>
        <w:t xml:space="preserve">IZNOS POTPORE: </w:t>
      </w:r>
    </w:p>
    <w:p w14:paraId="1F285FC0" w14:textId="77777777" w:rsidR="00031A73" w:rsidRDefault="00C45B54" w:rsidP="00031A73">
      <w:pPr>
        <w:pStyle w:val="StandardWeb"/>
        <w:jc w:val="both"/>
      </w:pPr>
      <w:bookmarkStart w:id="7" w:name="_Hlk6908689"/>
      <w:r w:rsidRPr="00031A73">
        <w:t xml:space="preserve">Iznos ukupnog prihvatljivog troška po korisniku ove Mjere iznosi do </w:t>
      </w:r>
      <w:r w:rsidRPr="00031A73">
        <w:rPr>
          <w:b/>
        </w:rPr>
        <w:t>10.000,00 EUR</w:t>
      </w:r>
      <w:r w:rsidRPr="00031A73">
        <w:t xml:space="preserve"> po plaćenim računima/ugovorima/rješenjima. </w:t>
      </w:r>
      <w:r w:rsidRPr="00031A73">
        <w:rPr>
          <w:b/>
          <w:bCs/>
        </w:rPr>
        <w:t>Fiksni iznos</w:t>
      </w:r>
      <w:r w:rsidRPr="00031A73">
        <w:t xml:space="preserve"> potpore isplaćuje </w:t>
      </w:r>
      <w:r w:rsidR="00DA21C3" w:rsidRPr="00031A73">
        <w:t>se</w:t>
      </w:r>
      <w:r w:rsidRPr="00031A73">
        <w:t xml:space="preserve"> korisniku </w:t>
      </w:r>
      <w:r w:rsidR="00DA21C3" w:rsidRPr="00031A73">
        <w:rPr>
          <w:spacing w:val="3"/>
        </w:rPr>
        <w:t>jednokratno, na račun poslovnog subjekta, u roku od 30 dana od dana potpisa ugovora o dodjeli potpore, a pod  uvjetom dostave instrumenata osiguranja naplate (bjanko zadužnica).</w:t>
      </w:r>
      <w:r w:rsidR="00DA21C3" w:rsidRPr="00031A73">
        <w:t xml:space="preserve"> </w:t>
      </w:r>
      <w:r w:rsidR="00031A73" w:rsidRPr="00031A73">
        <w:rPr>
          <w:rStyle w:val="Naglaeno"/>
          <w:spacing w:val="3"/>
        </w:rPr>
        <w:t>Za dokazivanje utroška fiksnog iznosa potpore dostavlja se dokazna dokumentaciju. Neutrošenu razliku korisnik Potpore dužan je vratiti u Proračun JLS.</w:t>
      </w:r>
      <w:r w:rsidR="00031A73">
        <w:t xml:space="preserve"> </w:t>
      </w:r>
      <w:r w:rsidR="00DA21C3" w:rsidRPr="00031A73">
        <w:t xml:space="preserve">Uz Izvješće o </w:t>
      </w:r>
      <w:r w:rsidR="00DA21C3" w:rsidRPr="00031A73">
        <w:lastRenderedPageBreak/>
        <w:t>namjenskom utrošku potpore male vrijednosti u svrhu samozapošljavanja</w:t>
      </w:r>
      <w:r w:rsidR="00031A73" w:rsidRPr="00031A73">
        <w:t>, dokazi koji se dostavljaju za isplatu varijabilnog dijela potpore</w:t>
      </w:r>
      <w:r w:rsidR="00DA21C3" w:rsidRPr="00031A73">
        <w:t>:</w:t>
      </w:r>
    </w:p>
    <w:p w14:paraId="006DB919" w14:textId="090B9A70" w:rsidR="00DA21C3" w:rsidRPr="00031A73" w:rsidRDefault="00DA21C3" w:rsidP="00031A73">
      <w:pPr>
        <w:pStyle w:val="StandardWeb"/>
        <w:spacing w:before="0" w:beforeAutospacing="0" w:after="0" w:afterAutospacing="0"/>
        <w:jc w:val="both"/>
      </w:pPr>
      <w:r w:rsidRPr="00031A73">
        <w:rPr>
          <w:u w:val="single"/>
        </w:rPr>
        <w:t>Kupnja strojeva, alata, opreme za rad i kupnja/zakup IT programa</w:t>
      </w:r>
      <w:r w:rsidRPr="00031A73">
        <w:t> – RAČUN izdan na ime poslovnog subjekta samozaposlene osobe i IZVOD s poslovnog računa na kojem je vidljivo provedeno plaćanje. Oprema može biti nabavljena i u inozemstvu uz istu dokaznu dokumentaciju.</w:t>
      </w:r>
    </w:p>
    <w:p w14:paraId="0C629A26" w14:textId="280596A7" w:rsidR="00DA21C3" w:rsidRPr="00031A73" w:rsidRDefault="00DA21C3" w:rsidP="00031A73">
      <w:pPr>
        <w:pStyle w:val="StandardWeb"/>
        <w:spacing w:before="0" w:beforeAutospacing="0" w:after="0" w:afterAutospacing="0"/>
        <w:jc w:val="both"/>
      </w:pPr>
      <w:r w:rsidRPr="00031A73">
        <w:t>Za svu vrstu opreme koja je sufinancirana iznosom većim od 1.500 EUR (s uključenim PDV-om)  potrebno je dostaviti i </w:t>
      </w:r>
      <w:r w:rsidRPr="00031A73">
        <w:rPr>
          <w:u w:val="single"/>
        </w:rPr>
        <w:t>FOTODOKUMENTACIJU</w:t>
      </w:r>
      <w:r w:rsidRPr="00031A73">
        <w:t> koja se sastoji od fotografija sufinancirane opreme u boji ili od fotografija u digitalnom obliku</w:t>
      </w:r>
      <w:r w:rsidR="00031A73" w:rsidRPr="00031A73">
        <w:t>.</w:t>
      </w:r>
    </w:p>
    <w:p w14:paraId="1BF457B4" w14:textId="1D30639A" w:rsidR="0053153B" w:rsidRPr="00031A73" w:rsidRDefault="00DA21C3" w:rsidP="00031A73">
      <w:pPr>
        <w:pStyle w:val="StandardWeb"/>
        <w:spacing w:before="0" w:beforeAutospacing="0" w:after="0" w:afterAutospacing="0"/>
        <w:jc w:val="both"/>
      </w:pPr>
      <w:r w:rsidRPr="00031A73">
        <w:rPr>
          <w:u w:val="single"/>
        </w:rPr>
        <w:t>Kupnja  franšize</w:t>
      </w:r>
      <w:r w:rsidRPr="00031A73">
        <w:t> – UGOVOR  s vlasnikom franšize o kupnji franšize i IZVOD s poslovnog računa na kojem je vidljivo provedeno plaćanje.</w:t>
      </w:r>
    </w:p>
    <w:p w14:paraId="4FF19F3F" w14:textId="77777777" w:rsidR="00D01C60" w:rsidRDefault="00D01C60">
      <w:pPr>
        <w:spacing w:after="0"/>
        <w:jc w:val="both"/>
        <w:rPr>
          <w:rFonts w:ascii="Times New Roman" w:hAnsi="Times New Roman"/>
          <w:sz w:val="24"/>
          <w:szCs w:val="24"/>
        </w:rPr>
      </w:pPr>
    </w:p>
    <w:bookmarkEnd w:id="7"/>
    <w:p w14:paraId="07D56564" w14:textId="77777777" w:rsidR="0053153B" w:rsidRDefault="00C45B54">
      <w:pPr>
        <w:pStyle w:val="Default"/>
        <w:numPr>
          <w:ilvl w:val="0"/>
          <w:numId w:val="9"/>
        </w:numPr>
        <w:spacing w:after="240" w:line="276" w:lineRule="auto"/>
        <w:jc w:val="both"/>
        <w:rPr>
          <w:b/>
          <w:color w:val="auto"/>
        </w:rPr>
      </w:pPr>
      <w:r>
        <w:rPr>
          <w:b/>
          <w:color w:val="auto"/>
        </w:rPr>
        <w:t>OBVEZE KORISNIKA:</w:t>
      </w:r>
      <w:bookmarkStart w:id="8" w:name="_Hlk506970917"/>
      <w:bookmarkStart w:id="9" w:name="_Hlk507489540"/>
    </w:p>
    <w:p w14:paraId="6838CF51" w14:textId="38E1E5A2" w:rsidR="00031A73" w:rsidRPr="00031A73" w:rsidRDefault="009D4A1A" w:rsidP="00031A73">
      <w:pPr>
        <w:pStyle w:val="Default"/>
        <w:spacing w:line="276" w:lineRule="auto"/>
        <w:jc w:val="both"/>
        <w:rPr>
          <w:color w:val="auto"/>
        </w:rPr>
      </w:pPr>
      <w:bookmarkStart w:id="10" w:name="_Hlk6908769"/>
      <w:r>
        <w:rPr>
          <w:color w:val="auto"/>
          <w:spacing w:val="3"/>
        </w:rPr>
        <w:t>10.1.</w:t>
      </w:r>
      <w:r w:rsidR="00031A73" w:rsidRPr="00031A73">
        <w:rPr>
          <w:color w:val="auto"/>
          <w:spacing w:val="3"/>
        </w:rPr>
        <w:t>Svi troškovi moraju biti plaćeni transakcijski (putem računa poslovnog subjekta) i vidljivi na izvodima s poslovnog računa. Troškovi plaćeni gotovinom neće se smatrat</w:t>
      </w:r>
      <w:r>
        <w:rPr>
          <w:color w:val="auto"/>
          <w:spacing w:val="3"/>
        </w:rPr>
        <w:t xml:space="preserve">i </w:t>
      </w:r>
      <w:r w:rsidR="00031A73" w:rsidRPr="00031A73">
        <w:rPr>
          <w:color w:val="auto"/>
          <w:spacing w:val="3"/>
        </w:rPr>
        <w:t>prihvatljivima.</w:t>
      </w:r>
    </w:p>
    <w:p w14:paraId="0868B9F2" w14:textId="77777777" w:rsidR="009D4A1A" w:rsidRDefault="009D4A1A">
      <w:pPr>
        <w:pStyle w:val="Default"/>
        <w:spacing w:line="276" w:lineRule="auto"/>
        <w:jc w:val="both"/>
        <w:rPr>
          <w:color w:val="auto"/>
        </w:rPr>
      </w:pPr>
      <w:r>
        <w:rPr>
          <w:color w:val="auto"/>
        </w:rPr>
        <w:t>10.2.</w:t>
      </w:r>
      <w:r w:rsidR="00C45B54" w:rsidRPr="00031A73">
        <w:rPr>
          <w:color w:val="auto"/>
        </w:rPr>
        <w:t>Podnošenje izvješć</w:t>
      </w:r>
      <w:r w:rsidR="002322F7" w:rsidRPr="00031A73">
        <w:rPr>
          <w:color w:val="auto"/>
        </w:rPr>
        <w:t>a</w:t>
      </w:r>
      <w:r w:rsidR="00C45B54" w:rsidRPr="00031A73">
        <w:rPr>
          <w:color w:val="auto"/>
        </w:rPr>
        <w:t xml:space="preserve"> o obavljanju poslovne aktivnosti za godinu u kojoj je poslovni subjekt registriran. Podnošenje </w:t>
      </w:r>
      <w:r w:rsidR="00C45B54">
        <w:rPr>
          <w:color w:val="auto"/>
        </w:rPr>
        <w:t xml:space="preserve">zahtjeva za pravdanjem isplaćenog fiksnog i varijabilnog iznosa. Fiksni iznos potpore isplaćuje </w:t>
      </w:r>
      <w:r w:rsidR="00031A73">
        <w:rPr>
          <w:color w:val="auto"/>
        </w:rPr>
        <w:t xml:space="preserve">u roku od 30 dana od potpisa ugovora </w:t>
      </w:r>
      <w:r w:rsidR="00C45B54">
        <w:rPr>
          <w:color w:val="auto"/>
        </w:rPr>
        <w:t xml:space="preserve">te se nakon proteka 6 (šest) mjeseci utvrđuje Zahtjevom za nadoknadom ili pravdanjem sredstava stvarno utrošeni iznos. </w:t>
      </w:r>
      <w:r>
        <w:rPr>
          <w:color w:val="auto"/>
        </w:rPr>
        <w:t>10.3.</w:t>
      </w:r>
      <w:r w:rsidR="00C45B54">
        <w:rPr>
          <w:color w:val="auto"/>
        </w:rPr>
        <w:t>Varijabilni iznos potpore isplaćuje se dostavljanjem Zahtjeva za nadokn</w:t>
      </w:r>
      <w:r w:rsidR="002B05E8">
        <w:rPr>
          <w:color w:val="auto"/>
        </w:rPr>
        <w:t>a</w:t>
      </w:r>
      <w:r w:rsidR="00C45B54">
        <w:rPr>
          <w:color w:val="auto"/>
        </w:rPr>
        <w:t>d</w:t>
      </w:r>
      <w:r w:rsidR="002B05E8">
        <w:rPr>
          <w:color w:val="auto"/>
        </w:rPr>
        <w:t>u</w:t>
      </w:r>
      <w:r w:rsidR="00C45B54">
        <w:rPr>
          <w:color w:val="auto"/>
        </w:rPr>
        <w:t xml:space="preserve"> sredstava nakon dobave i pribavljanja dokaza o istom kao i plaćanju prihvatljivih troškova iz stavke 3. ove Mjere. </w:t>
      </w:r>
    </w:p>
    <w:p w14:paraId="3906B3EC" w14:textId="4E24E9BB" w:rsidR="001222F3" w:rsidRDefault="009D4A1A">
      <w:pPr>
        <w:pStyle w:val="Default"/>
        <w:spacing w:line="276" w:lineRule="auto"/>
        <w:jc w:val="both"/>
        <w:rPr>
          <w:color w:val="auto"/>
        </w:rPr>
      </w:pPr>
      <w:r>
        <w:rPr>
          <w:color w:val="auto"/>
        </w:rPr>
        <w:t>10.4.</w:t>
      </w:r>
      <w:r w:rsidR="00C45B54">
        <w:rPr>
          <w:color w:val="auto"/>
        </w:rPr>
        <w:t>Zadržavanje poslovne aktivnosti na području općine Nijemci najmanje 2 (dvije) godine od dana dodjele potpore</w:t>
      </w:r>
      <w:bookmarkEnd w:id="8"/>
      <w:bookmarkEnd w:id="9"/>
      <w:r w:rsidR="00C45B54">
        <w:rPr>
          <w:color w:val="auto"/>
        </w:rPr>
        <w:t>.</w:t>
      </w:r>
    </w:p>
    <w:p w14:paraId="1EB1EE05" w14:textId="1FC51CE0" w:rsidR="009D4A1A" w:rsidRPr="009D4A1A" w:rsidRDefault="009D4A1A" w:rsidP="009D4A1A">
      <w:pPr>
        <w:jc w:val="both"/>
        <w:rPr>
          <w:rFonts w:ascii="Times New Roman" w:hAnsi="Times New Roman"/>
          <w:sz w:val="24"/>
          <w:szCs w:val="24"/>
        </w:rPr>
      </w:pPr>
      <w:r>
        <w:rPr>
          <w:rFonts w:ascii="Times New Roman" w:eastAsia="Times New Roman" w:hAnsi="Times New Roman"/>
          <w:sz w:val="24"/>
          <w:szCs w:val="24"/>
          <w:lang w:eastAsia="hr-HR"/>
        </w:rPr>
        <w:t>10.5.</w:t>
      </w:r>
      <w:r w:rsidRPr="009D4A1A">
        <w:rPr>
          <w:rFonts w:ascii="Times New Roman" w:eastAsia="Times New Roman" w:hAnsi="Times New Roman"/>
          <w:sz w:val="24"/>
          <w:szCs w:val="24"/>
          <w:lang w:eastAsia="hr-HR"/>
        </w:rPr>
        <w:t xml:space="preserve">Podnositelj zahtjeva će, najkasnije u roku od </w:t>
      </w:r>
      <w:r>
        <w:rPr>
          <w:rFonts w:ascii="Times New Roman" w:eastAsia="Times New Roman" w:hAnsi="Times New Roman"/>
          <w:sz w:val="24"/>
          <w:szCs w:val="24"/>
          <w:lang w:eastAsia="hr-HR"/>
        </w:rPr>
        <w:t>7</w:t>
      </w:r>
      <w:r w:rsidRPr="009D4A1A">
        <w:rPr>
          <w:rFonts w:ascii="Times New Roman" w:eastAsia="Times New Roman" w:hAnsi="Times New Roman"/>
          <w:sz w:val="24"/>
          <w:szCs w:val="24"/>
          <w:lang w:eastAsia="hr-HR"/>
        </w:rPr>
        <w:t xml:space="preserve"> dana od dana sklapanja ugovora o dodjeli potpore (i kao uvjet isplate potpore), Općini Nijemci dostaviti od strane javnog bilježnika potvrđenu bjanko zadužnicu, izdanu na prvi veći iznos od iznosa koji će biti isplaćen podnositelju zahtjeva sukladno navedenom ugovoru.</w:t>
      </w:r>
    </w:p>
    <w:bookmarkEnd w:id="10"/>
    <w:p w14:paraId="1F59D91A" w14:textId="77777777" w:rsidR="0053153B" w:rsidRDefault="00C45B54">
      <w:pPr>
        <w:pStyle w:val="Naslov1"/>
        <w:numPr>
          <w:ilvl w:val="0"/>
          <w:numId w:val="0"/>
        </w:numPr>
        <w:spacing w:after="240"/>
        <w:jc w:val="center"/>
        <w:rPr>
          <w:rFonts w:cs="Times New Roman"/>
          <w:b/>
          <w:color w:val="auto"/>
          <w:szCs w:val="24"/>
        </w:rPr>
      </w:pPr>
      <w:r>
        <w:rPr>
          <w:rFonts w:cs="Times New Roman"/>
          <w:b/>
          <w:color w:val="auto"/>
          <w:szCs w:val="24"/>
        </w:rPr>
        <w:t>Članak 9.</w:t>
      </w:r>
    </w:p>
    <w:p w14:paraId="54EA82D3" w14:textId="77777777" w:rsidR="0053153B" w:rsidRDefault="00C45B54">
      <w:pPr>
        <w:pBdr>
          <w:top w:val="single" w:sz="4" w:space="0" w:color="auto"/>
          <w:left w:val="single" w:sz="4" w:space="1" w:color="auto"/>
          <w:bottom w:val="single" w:sz="4" w:space="1" w:color="auto"/>
          <w:right w:val="single" w:sz="4" w:space="1" w:color="auto"/>
        </w:pBdr>
        <w:shd w:val="clear" w:color="auto" w:fill="E7E6E6"/>
        <w:spacing w:after="0"/>
        <w:jc w:val="center"/>
        <w:rPr>
          <w:rFonts w:ascii="Times New Roman" w:hAnsi="Times New Roman"/>
          <w:sz w:val="24"/>
          <w:szCs w:val="24"/>
        </w:rPr>
      </w:pPr>
      <w:bookmarkStart w:id="11" w:name="_Hlk7093184"/>
      <w:bookmarkStart w:id="12" w:name="_Hlk6908791"/>
      <w:r>
        <w:rPr>
          <w:rFonts w:ascii="Times New Roman" w:hAnsi="Times New Roman"/>
          <w:b/>
          <w:sz w:val="24"/>
          <w:szCs w:val="24"/>
        </w:rPr>
        <w:t>MJERA 2</w:t>
      </w:r>
    </w:p>
    <w:p w14:paraId="43A9C453" w14:textId="6A884D73" w:rsidR="0053153B" w:rsidRDefault="00C45B54">
      <w:pPr>
        <w:pBdr>
          <w:top w:val="single" w:sz="4" w:space="0" w:color="auto"/>
          <w:left w:val="single" w:sz="4" w:space="1" w:color="auto"/>
          <w:bottom w:val="single" w:sz="4" w:space="1" w:color="auto"/>
          <w:right w:val="single" w:sz="4" w:space="1" w:color="auto"/>
        </w:pBdr>
        <w:shd w:val="clear" w:color="auto" w:fill="E7E6E6"/>
        <w:spacing w:after="0"/>
        <w:jc w:val="center"/>
        <w:rPr>
          <w:rFonts w:ascii="Times New Roman" w:hAnsi="Times New Roman"/>
          <w:sz w:val="24"/>
          <w:szCs w:val="24"/>
        </w:rPr>
      </w:pPr>
      <w:r>
        <w:rPr>
          <w:rFonts w:ascii="Times New Roman" w:hAnsi="Times New Roman"/>
          <w:sz w:val="24"/>
          <w:szCs w:val="24"/>
        </w:rPr>
        <w:t xml:space="preserve">POTPORA ZA </w:t>
      </w:r>
      <w:r w:rsidR="009340D1">
        <w:rPr>
          <w:rFonts w:ascii="Times New Roman" w:hAnsi="Times New Roman"/>
          <w:sz w:val="24"/>
          <w:szCs w:val="24"/>
        </w:rPr>
        <w:t xml:space="preserve">RAZVOJ I UNAPRJEĐENJE </w:t>
      </w:r>
      <w:r w:rsidR="008B49D3">
        <w:rPr>
          <w:rFonts w:ascii="Times New Roman" w:hAnsi="Times New Roman"/>
          <w:sz w:val="24"/>
          <w:szCs w:val="24"/>
        </w:rPr>
        <w:t>POSTOJEĆIH</w:t>
      </w:r>
      <w:r>
        <w:rPr>
          <w:rFonts w:ascii="Times New Roman" w:hAnsi="Times New Roman"/>
          <w:sz w:val="24"/>
          <w:szCs w:val="24"/>
        </w:rPr>
        <w:t xml:space="preserve"> GOSPODARSK</w:t>
      </w:r>
      <w:r w:rsidR="00075C99">
        <w:rPr>
          <w:rFonts w:ascii="Times New Roman" w:hAnsi="Times New Roman"/>
          <w:sz w:val="24"/>
          <w:szCs w:val="24"/>
        </w:rPr>
        <w:t>IH</w:t>
      </w:r>
      <w:r>
        <w:rPr>
          <w:rFonts w:ascii="Times New Roman" w:hAnsi="Times New Roman"/>
          <w:sz w:val="24"/>
          <w:szCs w:val="24"/>
        </w:rPr>
        <w:t xml:space="preserve"> SUBJEKATA</w:t>
      </w:r>
      <w:r w:rsidR="009340D1">
        <w:rPr>
          <w:rFonts w:ascii="Times New Roman" w:hAnsi="Times New Roman"/>
          <w:sz w:val="24"/>
          <w:szCs w:val="24"/>
        </w:rPr>
        <w:t xml:space="preserve"> I POTICANJA ZAPOŠLJAVANJA</w:t>
      </w:r>
    </w:p>
    <w:bookmarkEnd w:id="11"/>
    <w:p w14:paraId="1884CB5B" w14:textId="77777777" w:rsidR="009340D1" w:rsidRDefault="009340D1" w:rsidP="009340D1">
      <w:pPr>
        <w:spacing w:after="0"/>
        <w:ind w:left="360"/>
        <w:jc w:val="both"/>
        <w:rPr>
          <w:rFonts w:ascii="Times New Roman" w:hAnsi="Times New Roman"/>
          <w:b/>
          <w:sz w:val="24"/>
          <w:szCs w:val="24"/>
        </w:rPr>
      </w:pPr>
    </w:p>
    <w:p w14:paraId="62DD7EAA" w14:textId="3DCAC6C6" w:rsidR="0053153B" w:rsidRPr="009340D1" w:rsidRDefault="00C45B54" w:rsidP="009340D1">
      <w:pPr>
        <w:pStyle w:val="Odlomakpopisa"/>
        <w:numPr>
          <w:ilvl w:val="0"/>
          <w:numId w:val="27"/>
        </w:numPr>
        <w:spacing w:after="0"/>
        <w:jc w:val="both"/>
        <w:rPr>
          <w:rFonts w:ascii="Times New Roman" w:hAnsi="Times New Roman"/>
          <w:b/>
          <w:sz w:val="24"/>
          <w:szCs w:val="24"/>
          <w:u w:val="single"/>
        </w:rPr>
      </w:pPr>
      <w:r w:rsidRPr="009340D1">
        <w:rPr>
          <w:rFonts w:ascii="Times New Roman" w:hAnsi="Times New Roman"/>
          <w:b/>
          <w:sz w:val="24"/>
          <w:szCs w:val="24"/>
          <w:u w:val="single"/>
        </w:rPr>
        <w:t xml:space="preserve">CILJ MJERE: </w:t>
      </w:r>
    </w:p>
    <w:p w14:paraId="081C0886" w14:textId="32A224B0" w:rsidR="009340D1" w:rsidRDefault="009340D1" w:rsidP="009340D1">
      <w:pPr>
        <w:spacing w:after="0"/>
        <w:ind w:left="360"/>
        <w:jc w:val="both"/>
        <w:rPr>
          <w:rFonts w:ascii="Times New Roman" w:hAnsi="Times New Roman"/>
          <w:sz w:val="24"/>
          <w:szCs w:val="24"/>
          <w:shd w:val="clear" w:color="auto" w:fill="FFFFFF"/>
        </w:rPr>
      </w:pPr>
      <w:r w:rsidRPr="009340D1">
        <w:rPr>
          <w:rFonts w:ascii="Times New Roman" w:hAnsi="Times New Roman"/>
          <w:sz w:val="24"/>
          <w:szCs w:val="24"/>
          <w:shd w:val="clear" w:color="auto" w:fill="FFFFFF"/>
        </w:rPr>
        <w:t>Ulaganje u razvoj i unaprjeđenje poslovanja s ciljem podizanja razine kvalitete, produktivnosti ili konkurentnosti i povećanja razine zapošljavanja.</w:t>
      </w:r>
    </w:p>
    <w:p w14:paraId="11665499" w14:textId="77777777" w:rsidR="009340D1" w:rsidRPr="009340D1" w:rsidRDefault="009340D1" w:rsidP="009340D1">
      <w:pPr>
        <w:spacing w:after="0"/>
        <w:ind w:left="360"/>
        <w:jc w:val="both"/>
        <w:rPr>
          <w:rFonts w:ascii="Times New Roman" w:hAnsi="Times New Roman"/>
          <w:sz w:val="24"/>
          <w:szCs w:val="24"/>
          <w:shd w:val="clear" w:color="auto" w:fill="FFFFFF"/>
        </w:rPr>
      </w:pPr>
    </w:p>
    <w:p w14:paraId="2CF7F363" w14:textId="419E098F" w:rsidR="0053153B" w:rsidRPr="009340D1" w:rsidRDefault="00C45B54" w:rsidP="009340D1">
      <w:pPr>
        <w:pStyle w:val="Odlomakpopisa"/>
        <w:numPr>
          <w:ilvl w:val="0"/>
          <w:numId w:val="27"/>
        </w:numPr>
        <w:spacing w:after="0"/>
        <w:jc w:val="both"/>
        <w:rPr>
          <w:rFonts w:ascii="Times New Roman" w:hAnsi="Times New Roman"/>
          <w:b/>
          <w:sz w:val="24"/>
          <w:szCs w:val="24"/>
        </w:rPr>
      </w:pPr>
      <w:r w:rsidRPr="009340D1">
        <w:rPr>
          <w:rFonts w:ascii="Times New Roman" w:hAnsi="Times New Roman"/>
          <w:b/>
          <w:sz w:val="24"/>
          <w:szCs w:val="24"/>
          <w:u w:val="single"/>
        </w:rPr>
        <w:t>KORISNICI</w:t>
      </w:r>
      <w:r w:rsidRPr="009340D1">
        <w:rPr>
          <w:rFonts w:ascii="Times New Roman" w:hAnsi="Times New Roman"/>
          <w:b/>
          <w:sz w:val="24"/>
          <w:szCs w:val="24"/>
        </w:rPr>
        <w:t>:</w:t>
      </w:r>
    </w:p>
    <w:p w14:paraId="24142D2C" w14:textId="4A676FBB" w:rsidR="009340D1" w:rsidRDefault="00C45B54" w:rsidP="009D4A1A">
      <w:pPr>
        <w:pStyle w:val="Odlomakpopisa"/>
        <w:numPr>
          <w:ilvl w:val="1"/>
          <w:numId w:val="13"/>
        </w:numPr>
        <w:spacing w:before="240" w:after="0"/>
        <w:jc w:val="both"/>
        <w:rPr>
          <w:rFonts w:ascii="Times New Roman" w:hAnsi="Times New Roman"/>
          <w:sz w:val="24"/>
          <w:szCs w:val="24"/>
        </w:rPr>
      </w:pPr>
      <w:r>
        <w:rPr>
          <w:rFonts w:ascii="Times New Roman" w:hAnsi="Times New Roman"/>
          <w:sz w:val="24"/>
          <w:szCs w:val="24"/>
        </w:rPr>
        <w:t xml:space="preserve">Gospodarski subjekti definirani u članku </w:t>
      </w:r>
      <w:r w:rsidR="001E0E44" w:rsidRPr="001E0E44">
        <w:rPr>
          <w:rFonts w:ascii="Times New Roman" w:hAnsi="Times New Roman"/>
          <w:sz w:val="24"/>
          <w:szCs w:val="24"/>
        </w:rPr>
        <w:t>4. točke 1. i 2, 2.1., 2.2., 2.3</w:t>
      </w:r>
      <w:r w:rsidR="001E0E44">
        <w:rPr>
          <w:rFonts w:ascii="Times New Roman" w:hAnsi="Times New Roman"/>
          <w:sz w:val="24"/>
          <w:szCs w:val="24"/>
        </w:rPr>
        <w:t xml:space="preserve">. </w:t>
      </w:r>
      <w:r>
        <w:rPr>
          <w:rFonts w:ascii="Times New Roman" w:hAnsi="Times New Roman"/>
          <w:sz w:val="24"/>
          <w:szCs w:val="24"/>
        </w:rPr>
        <w:t xml:space="preserve">Programa </w:t>
      </w:r>
    </w:p>
    <w:p w14:paraId="57821AEE" w14:textId="7D36462D" w:rsidR="00264A1D" w:rsidRDefault="009340D1" w:rsidP="009D4A1A">
      <w:pPr>
        <w:pStyle w:val="Odlomakpopisa"/>
        <w:numPr>
          <w:ilvl w:val="1"/>
          <w:numId w:val="13"/>
        </w:numPr>
        <w:spacing w:before="240" w:after="0"/>
        <w:jc w:val="both"/>
        <w:rPr>
          <w:rFonts w:ascii="Times New Roman" w:hAnsi="Times New Roman"/>
          <w:sz w:val="24"/>
          <w:szCs w:val="24"/>
        </w:rPr>
      </w:pPr>
      <w:r>
        <w:rPr>
          <w:rFonts w:ascii="Times New Roman" w:hAnsi="Times New Roman"/>
          <w:sz w:val="24"/>
          <w:szCs w:val="24"/>
        </w:rPr>
        <w:t xml:space="preserve"> Gospodarski subjekti definirani u članku </w:t>
      </w:r>
      <w:r w:rsidRPr="001E0E44">
        <w:rPr>
          <w:rFonts w:ascii="Times New Roman" w:hAnsi="Times New Roman"/>
          <w:sz w:val="24"/>
          <w:szCs w:val="24"/>
        </w:rPr>
        <w:t>4. točke 1. i 2, 2.1., 2.2., 2.3</w:t>
      </w:r>
      <w:r>
        <w:rPr>
          <w:rFonts w:ascii="Times New Roman" w:hAnsi="Times New Roman"/>
          <w:sz w:val="24"/>
          <w:szCs w:val="24"/>
        </w:rPr>
        <w:t xml:space="preserve">. Programa, </w:t>
      </w:r>
      <w:r w:rsidR="00C45B54">
        <w:rPr>
          <w:rFonts w:ascii="Times New Roman" w:hAnsi="Times New Roman"/>
          <w:sz w:val="24"/>
          <w:szCs w:val="24"/>
        </w:rPr>
        <w:t>koji su u prethodnoj i</w:t>
      </w:r>
      <w:r w:rsidR="00F64624">
        <w:rPr>
          <w:rFonts w:ascii="Times New Roman" w:hAnsi="Times New Roman"/>
          <w:sz w:val="24"/>
          <w:szCs w:val="24"/>
        </w:rPr>
        <w:t>li</w:t>
      </w:r>
      <w:r w:rsidR="00C45B54">
        <w:rPr>
          <w:rFonts w:ascii="Times New Roman" w:hAnsi="Times New Roman"/>
          <w:sz w:val="24"/>
          <w:szCs w:val="24"/>
        </w:rPr>
        <w:t xml:space="preserve"> tekućoj godini predaje Zahtjeva zaposlili najmanje jednu osobu s područja općine Nijemci, te imaju povećanje broja zaposlenih u odnosu na prosječan </w:t>
      </w:r>
      <w:r w:rsidR="00C45B54">
        <w:rPr>
          <w:rFonts w:ascii="Times New Roman" w:hAnsi="Times New Roman"/>
          <w:sz w:val="24"/>
          <w:szCs w:val="24"/>
        </w:rPr>
        <w:lastRenderedPageBreak/>
        <w:t>broj zaposlenih u godini koja prethodi novom zapošljavanju pri čemu broj zaposlenih na dan podnošenja zahtjeva mora biti jednak ili veći od broja zaposlenih na dan novog zapošljavanja</w:t>
      </w:r>
    </w:p>
    <w:p w14:paraId="262F261C" w14:textId="77777777" w:rsidR="009340D1" w:rsidRPr="009D4A1A" w:rsidRDefault="009340D1" w:rsidP="009340D1">
      <w:pPr>
        <w:pStyle w:val="Odlomakpopisa"/>
        <w:spacing w:before="240" w:after="0"/>
        <w:ind w:left="784"/>
        <w:jc w:val="both"/>
        <w:rPr>
          <w:rFonts w:ascii="Times New Roman" w:hAnsi="Times New Roman"/>
          <w:sz w:val="24"/>
          <w:szCs w:val="24"/>
        </w:rPr>
      </w:pPr>
    </w:p>
    <w:p w14:paraId="313C661D" w14:textId="6DA2FA13" w:rsidR="009340D1" w:rsidRPr="009340D1" w:rsidRDefault="00C45B54" w:rsidP="009340D1">
      <w:pPr>
        <w:pStyle w:val="Odlomakpopisa"/>
        <w:numPr>
          <w:ilvl w:val="0"/>
          <w:numId w:val="27"/>
        </w:numPr>
        <w:spacing w:before="240" w:after="0"/>
        <w:jc w:val="both"/>
        <w:rPr>
          <w:rFonts w:ascii="Times New Roman" w:hAnsi="Times New Roman"/>
          <w:b/>
          <w:sz w:val="24"/>
          <w:szCs w:val="24"/>
          <w:u w:val="single"/>
        </w:rPr>
      </w:pPr>
      <w:r w:rsidRPr="009340D1">
        <w:rPr>
          <w:rFonts w:ascii="Times New Roman" w:hAnsi="Times New Roman"/>
          <w:b/>
          <w:sz w:val="24"/>
          <w:szCs w:val="24"/>
          <w:u w:val="single"/>
        </w:rPr>
        <w:t>PRIHVATLJIVI TROŠKOVI</w:t>
      </w:r>
    </w:p>
    <w:p w14:paraId="75262493" w14:textId="356355A5" w:rsidR="009340D1" w:rsidRDefault="009340D1" w:rsidP="009340D1">
      <w:pPr>
        <w:pStyle w:val="Default"/>
        <w:numPr>
          <w:ilvl w:val="1"/>
          <w:numId w:val="14"/>
        </w:numPr>
        <w:spacing w:line="276" w:lineRule="auto"/>
        <w:ind w:left="928"/>
        <w:jc w:val="both"/>
        <w:rPr>
          <w:color w:val="auto"/>
        </w:rPr>
      </w:pPr>
      <w:r>
        <w:rPr>
          <w:color w:val="auto"/>
        </w:rPr>
        <w:t>Subvencioniranje dijela plaće za novozaposlenu osobu, a najviše za 2 (dvije)  novozaposlene osobe po korisniku za 12 mjeseci</w:t>
      </w:r>
    </w:p>
    <w:p w14:paraId="3ED97528" w14:textId="77777777" w:rsidR="009340D1" w:rsidRDefault="009340D1" w:rsidP="009340D1">
      <w:pPr>
        <w:pStyle w:val="Default"/>
        <w:spacing w:line="276" w:lineRule="auto"/>
        <w:ind w:left="928"/>
        <w:jc w:val="both"/>
        <w:rPr>
          <w:color w:val="auto"/>
        </w:rPr>
      </w:pPr>
    </w:p>
    <w:p w14:paraId="53560487" w14:textId="77777777" w:rsidR="009340D1" w:rsidRDefault="009340D1" w:rsidP="009340D1">
      <w:pPr>
        <w:pStyle w:val="Default"/>
        <w:numPr>
          <w:ilvl w:val="1"/>
          <w:numId w:val="14"/>
        </w:numPr>
        <w:spacing w:line="276" w:lineRule="auto"/>
        <w:ind w:left="928"/>
        <w:jc w:val="both"/>
        <w:rPr>
          <w:b/>
          <w:color w:val="auto"/>
        </w:rPr>
      </w:pPr>
      <w:r>
        <w:rPr>
          <w:b/>
          <w:color w:val="auto"/>
        </w:rPr>
        <w:t>Ostali prihvatljivi troškovi</w:t>
      </w:r>
    </w:p>
    <w:p w14:paraId="25F882E4" w14:textId="77777777" w:rsidR="009340D1" w:rsidRDefault="009340D1" w:rsidP="009340D1">
      <w:pPr>
        <w:pStyle w:val="Default"/>
        <w:numPr>
          <w:ilvl w:val="0"/>
          <w:numId w:val="15"/>
        </w:numPr>
        <w:spacing w:line="276" w:lineRule="auto"/>
        <w:ind w:left="851"/>
        <w:jc w:val="both"/>
        <w:rPr>
          <w:color w:val="auto"/>
        </w:rPr>
      </w:pPr>
      <w:r>
        <w:rPr>
          <w:color w:val="auto"/>
        </w:rPr>
        <w:t>nabave strojeva, uređaja, opreme ili pojedinih dijelova opreme, alata</w:t>
      </w:r>
    </w:p>
    <w:p w14:paraId="49C2221F" w14:textId="77777777" w:rsidR="009340D1" w:rsidRDefault="009340D1" w:rsidP="009340D1">
      <w:pPr>
        <w:pStyle w:val="Default"/>
        <w:numPr>
          <w:ilvl w:val="0"/>
          <w:numId w:val="15"/>
        </w:numPr>
        <w:spacing w:line="276" w:lineRule="auto"/>
        <w:ind w:left="851"/>
        <w:jc w:val="both"/>
        <w:rPr>
          <w:color w:val="auto"/>
        </w:rPr>
      </w:pPr>
      <w:r>
        <w:rPr>
          <w:color w:val="auto"/>
        </w:rPr>
        <w:t>opremanja i uređenje poslovnog prostora</w:t>
      </w:r>
    </w:p>
    <w:p w14:paraId="37A3C911" w14:textId="77777777" w:rsidR="009340D1" w:rsidRDefault="009340D1" w:rsidP="009340D1">
      <w:pPr>
        <w:pStyle w:val="Default"/>
        <w:numPr>
          <w:ilvl w:val="0"/>
          <w:numId w:val="15"/>
        </w:numPr>
        <w:spacing w:line="276" w:lineRule="auto"/>
        <w:ind w:left="851"/>
        <w:jc w:val="both"/>
        <w:rPr>
          <w:color w:val="auto"/>
        </w:rPr>
      </w:pPr>
      <w:r>
        <w:rPr>
          <w:color w:val="auto"/>
        </w:rPr>
        <w:t>nabave softvera ili hardvera</w:t>
      </w:r>
    </w:p>
    <w:p w14:paraId="216567CC" w14:textId="77777777" w:rsidR="009340D1" w:rsidRDefault="009340D1" w:rsidP="009340D1">
      <w:pPr>
        <w:pStyle w:val="Default"/>
        <w:numPr>
          <w:ilvl w:val="0"/>
          <w:numId w:val="15"/>
        </w:numPr>
        <w:spacing w:line="276" w:lineRule="auto"/>
        <w:ind w:left="851"/>
        <w:jc w:val="both"/>
        <w:rPr>
          <w:color w:val="auto"/>
        </w:rPr>
      </w:pPr>
      <w:r>
        <w:rPr>
          <w:color w:val="auto"/>
        </w:rPr>
        <w:t>kupnja ili zakup licenciranih IT programa</w:t>
      </w:r>
    </w:p>
    <w:p w14:paraId="4A4BAFB0" w14:textId="77777777" w:rsidR="009340D1" w:rsidRDefault="009340D1" w:rsidP="009340D1">
      <w:pPr>
        <w:pStyle w:val="Default"/>
        <w:numPr>
          <w:ilvl w:val="0"/>
          <w:numId w:val="15"/>
        </w:numPr>
        <w:spacing w:line="276" w:lineRule="auto"/>
        <w:ind w:left="851"/>
        <w:jc w:val="both"/>
        <w:rPr>
          <w:color w:val="auto"/>
        </w:rPr>
      </w:pPr>
      <w:r>
        <w:rPr>
          <w:color w:val="auto"/>
        </w:rPr>
        <w:t>obrazovanje, stručno osposobljavanje i usavršavanje</w:t>
      </w:r>
    </w:p>
    <w:p w14:paraId="549FBDB7" w14:textId="77777777" w:rsidR="009340D1" w:rsidRDefault="009340D1" w:rsidP="009340D1">
      <w:pPr>
        <w:pStyle w:val="Default"/>
        <w:numPr>
          <w:ilvl w:val="0"/>
          <w:numId w:val="15"/>
        </w:numPr>
        <w:spacing w:line="276" w:lineRule="auto"/>
        <w:ind w:left="851"/>
        <w:jc w:val="both"/>
        <w:rPr>
          <w:color w:val="auto"/>
        </w:rPr>
      </w:pPr>
      <w:r>
        <w:rPr>
          <w:color w:val="auto"/>
        </w:rPr>
        <w:t>sudjelovanja na sajmovima, izložbama, manifestacijama i dr.</w:t>
      </w:r>
    </w:p>
    <w:p w14:paraId="0F3DF9F6" w14:textId="77777777" w:rsidR="009340D1" w:rsidRDefault="009340D1" w:rsidP="009340D1">
      <w:pPr>
        <w:pStyle w:val="Default"/>
        <w:numPr>
          <w:ilvl w:val="0"/>
          <w:numId w:val="15"/>
        </w:numPr>
        <w:spacing w:line="276" w:lineRule="auto"/>
        <w:ind w:left="851"/>
        <w:jc w:val="both"/>
        <w:rPr>
          <w:color w:val="auto"/>
        </w:rPr>
      </w:pPr>
      <w:r>
        <w:rPr>
          <w:color w:val="auto"/>
        </w:rPr>
        <w:t>izrade promotivnih materijala</w:t>
      </w:r>
    </w:p>
    <w:p w14:paraId="57AB1C18" w14:textId="77777777" w:rsidR="009340D1" w:rsidRDefault="009340D1" w:rsidP="009340D1">
      <w:pPr>
        <w:pStyle w:val="Default"/>
        <w:numPr>
          <w:ilvl w:val="0"/>
          <w:numId w:val="15"/>
        </w:numPr>
        <w:spacing w:line="276" w:lineRule="auto"/>
        <w:ind w:left="851"/>
        <w:jc w:val="both"/>
        <w:rPr>
          <w:color w:val="auto"/>
        </w:rPr>
      </w:pPr>
      <w:r>
        <w:rPr>
          <w:color w:val="auto"/>
        </w:rPr>
        <w:t>izrade i održavanje web stranice</w:t>
      </w:r>
    </w:p>
    <w:p w14:paraId="5A61BABB" w14:textId="77777777" w:rsidR="009340D1" w:rsidRDefault="009340D1" w:rsidP="009340D1">
      <w:pPr>
        <w:pStyle w:val="Default"/>
        <w:numPr>
          <w:ilvl w:val="0"/>
          <w:numId w:val="15"/>
        </w:numPr>
        <w:spacing w:line="276" w:lineRule="auto"/>
        <w:ind w:left="851"/>
        <w:jc w:val="both"/>
        <w:rPr>
          <w:color w:val="auto"/>
        </w:rPr>
      </w:pPr>
      <w:r>
        <w:rPr>
          <w:color w:val="auto"/>
        </w:rPr>
        <w:t xml:space="preserve">troškovi uvođenja i implementacije sustava upravljanja kvalitetom, okolišem i energijom kao i postupka certificiranja </w:t>
      </w:r>
    </w:p>
    <w:p w14:paraId="724574FE" w14:textId="77777777" w:rsidR="009340D1" w:rsidRDefault="009340D1" w:rsidP="009340D1">
      <w:pPr>
        <w:pStyle w:val="Default"/>
        <w:numPr>
          <w:ilvl w:val="0"/>
          <w:numId w:val="15"/>
        </w:numPr>
        <w:spacing w:line="276" w:lineRule="auto"/>
        <w:ind w:left="851"/>
        <w:jc w:val="both"/>
        <w:rPr>
          <w:color w:val="auto"/>
        </w:rPr>
      </w:pPr>
      <w:r>
        <w:rPr>
          <w:color w:val="auto"/>
        </w:rPr>
        <w:t>kupnja sirovine i potrošnog materijala potrebnih za obavljanje djelatnosti u iznosu do 30 % iznosa potpore ( samo prerađivačka industrija)</w:t>
      </w:r>
    </w:p>
    <w:p w14:paraId="6DA6250A" w14:textId="77777777" w:rsidR="009340D1" w:rsidRDefault="009340D1" w:rsidP="009340D1">
      <w:pPr>
        <w:pStyle w:val="Default"/>
        <w:numPr>
          <w:ilvl w:val="0"/>
          <w:numId w:val="15"/>
        </w:numPr>
        <w:spacing w:line="276" w:lineRule="auto"/>
        <w:ind w:left="851"/>
        <w:jc w:val="both"/>
        <w:rPr>
          <w:color w:val="auto"/>
        </w:rPr>
      </w:pPr>
      <w:r>
        <w:rPr>
          <w:color w:val="auto"/>
        </w:rPr>
        <w:t>kupnja franšiza</w:t>
      </w:r>
    </w:p>
    <w:p w14:paraId="19E7D8B6" w14:textId="77777777" w:rsidR="009340D1" w:rsidRDefault="009340D1" w:rsidP="009340D1">
      <w:pPr>
        <w:pStyle w:val="Default"/>
        <w:numPr>
          <w:ilvl w:val="0"/>
          <w:numId w:val="15"/>
        </w:numPr>
        <w:spacing w:line="276" w:lineRule="auto"/>
        <w:ind w:left="851"/>
        <w:jc w:val="both"/>
        <w:rPr>
          <w:color w:val="auto"/>
        </w:rPr>
      </w:pPr>
      <w:r>
        <w:rPr>
          <w:color w:val="auto"/>
        </w:rPr>
        <w:t>kupnja novih prijevoznih sredstava (neophodnih za obavljanje djelatnosti)</w:t>
      </w:r>
    </w:p>
    <w:p w14:paraId="6E717D21" w14:textId="77777777" w:rsidR="009340D1" w:rsidRDefault="009340D1" w:rsidP="009340D1">
      <w:pPr>
        <w:pStyle w:val="Default"/>
        <w:spacing w:line="276" w:lineRule="auto"/>
        <w:jc w:val="both"/>
        <w:rPr>
          <w:color w:val="auto"/>
        </w:rPr>
      </w:pPr>
      <w:r>
        <w:rPr>
          <w:color w:val="auto"/>
        </w:rPr>
        <w:t>Oprema mora biti instalirana ili će se koristiti na području općine Nijemci i nužna je za obavljanje djelatnosti.</w:t>
      </w:r>
    </w:p>
    <w:p w14:paraId="4B1DD4D8" w14:textId="7827970B" w:rsidR="009340D1" w:rsidRPr="009340D1" w:rsidRDefault="00C45B54" w:rsidP="009340D1">
      <w:pPr>
        <w:pStyle w:val="Odlomakpopisa"/>
        <w:numPr>
          <w:ilvl w:val="0"/>
          <w:numId w:val="27"/>
        </w:numPr>
        <w:spacing w:before="240" w:after="0"/>
        <w:jc w:val="both"/>
        <w:rPr>
          <w:rFonts w:ascii="Times New Roman" w:hAnsi="Times New Roman"/>
          <w:b/>
          <w:sz w:val="24"/>
          <w:szCs w:val="24"/>
        </w:rPr>
      </w:pPr>
      <w:r w:rsidRPr="00A3097D">
        <w:rPr>
          <w:rFonts w:ascii="Times New Roman" w:hAnsi="Times New Roman"/>
          <w:b/>
          <w:sz w:val="24"/>
          <w:szCs w:val="24"/>
          <w:u w:val="single"/>
        </w:rPr>
        <w:t>IZNOS POTPORE</w:t>
      </w:r>
      <w:r>
        <w:rPr>
          <w:rFonts w:ascii="Times New Roman" w:hAnsi="Times New Roman"/>
          <w:b/>
          <w:sz w:val="24"/>
          <w:szCs w:val="24"/>
        </w:rPr>
        <w:t xml:space="preserve">: </w:t>
      </w:r>
    </w:p>
    <w:p w14:paraId="2F5C5667" w14:textId="5C6E4DD1" w:rsidR="009340D1" w:rsidRPr="009340D1" w:rsidRDefault="009340D1" w:rsidP="009340D1">
      <w:pPr>
        <w:spacing w:after="0"/>
        <w:jc w:val="both"/>
        <w:rPr>
          <w:rFonts w:ascii="Times New Roman" w:hAnsi="Times New Roman"/>
          <w:sz w:val="24"/>
          <w:szCs w:val="24"/>
        </w:rPr>
      </w:pPr>
      <w:r w:rsidRPr="009340D1">
        <w:rPr>
          <w:rFonts w:ascii="Times New Roman" w:hAnsi="Times New Roman"/>
          <w:sz w:val="24"/>
          <w:szCs w:val="24"/>
        </w:rPr>
        <w:t xml:space="preserve">Iznos ukupnog prihvatljivog troška po korisniku ove Mjere iznosi do </w:t>
      </w:r>
      <w:r w:rsidRPr="009340D1">
        <w:rPr>
          <w:rFonts w:ascii="Times New Roman" w:hAnsi="Times New Roman"/>
          <w:b/>
          <w:sz w:val="24"/>
          <w:szCs w:val="24"/>
        </w:rPr>
        <w:t>700,00 EUR</w:t>
      </w:r>
      <w:r w:rsidRPr="009340D1">
        <w:rPr>
          <w:rFonts w:ascii="Times New Roman" w:hAnsi="Times New Roman"/>
          <w:sz w:val="24"/>
          <w:szCs w:val="24"/>
        </w:rPr>
        <w:t xml:space="preserve"> po plaćenim računima.</w:t>
      </w:r>
    </w:p>
    <w:p w14:paraId="07DAB021" w14:textId="046B8A8F" w:rsidR="0053153B" w:rsidRPr="009340D1" w:rsidRDefault="00A2723B" w:rsidP="009340D1">
      <w:pPr>
        <w:spacing w:after="0"/>
        <w:jc w:val="both"/>
        <w:rPr>
          <w:rFonts w:ascii="Times New Roman" w:hAnsi="Times New Roman"/>
          <w:sz w:val="24"/>
          <w:szCs w:val="24"/>
        </w:rPr>
      </w:pPr>
      <w:r w:rsidRPr="009340D1">
        <w:rPr>
          <w:rFonts w:ascii="Times New Roman" w:hAnsi="Times New Roman"/>
          <w:sz w:val="24"/>
          <w:szCs w:val="24"/>
        </w:rPr>
        <w:t>P</w:t>
      </w:r>
      <w:r w:rsidR="00C45B54" w:rsidRPr="009340D1">
        <w:rPr>
          <w:rFonts w:ascii="Times New Roman" w:hAnsi="Times New Roman"/>
          <w:sz w:val="24"/>
          <w:szCs w:val="24"/>
        </w:rPr>
        <w:t xml:space="preserve">otpora za </w:t>
      </w:r>
      <w:r w:rsidR="00C45B54" w:rsidRPr="009340D1">
        <w:rPr>
          <w:rFonts w:ascii="Times New Roman" w:hAnsi="Times New Roman"/>
          <w:i/>
          <w:sz w:val="24"/>
          <w:szCs w:val="24"/>
        </w:rPr>
        <w:t>trošak obveznih doprinosa za zapošljavanje djelatnika dokazuje</w:t>
      </w:r>
      <w:r w:rsidRPr="009340D1">
        <w:rPr>
          <w:rFonts w:ascii="Times New Roman" w:hAnsi="Times New Roman"/>
          <w:i/>
          <w:sz w:val="24"/>
          <w:szCs w:val="24"/>
        </w:rPr>
        <w:t xml:space="preserve"> se</w:t>
      </w:r>
      <w:r w:rsidR="00C45B54" w:rsidRPr="009340D1">
        <w:rPr>
          <w:rFonts w:ascii="Times New Roman" w:hAnsi="Times New Roman"/>
          <w:i/>
          <w:sz w:val="24"/>
          <w:szCs w:val="24"/>
        </w:rPr>
        <w:t xml:space="preserve"> </w:t>
      </w:r>
      <w:r w:rsidR="00F64624" w:rsidRPr="009340D1">
        <w:rPr>
          <w:rFonts w:ascii="Times New Roman" w:hAnsi="Times New Roman"/>
          <w:i/>
          <w:sz w:val="24"/>
          <w:szCs w:val="24"/>
        </w:rPr>
        <w:t>obračunskim listama</w:t>
      </w:r>
      <w:r w:rsidR="00C45B54" w:rsidRPr="009340D1">
        <w:rPr>
          <w:rFonts w:ascii="Times New Roman" w:hAnsi="Times New Roman"/>
          <w:i/>
          <w:sz w:val="24"/>
          <w:szCs w:val="24"/>
        </w:rPr>
        <w:t xml:space="preserve"> i </w:t>
      </w:r>
      <w:r w:rsidR="00F64624" w:rsidRPr="009340D1">
        <w:rPr>
          <w:rFonts w:ascii="Times New Roman" w:hAnsi="Times New Roman"/>
          <w:i/>
          <w:sz w:val="24"/>
          <w:szCs w:val="24"/>
        </w:rPr>
        <w:t>u</w:t>
      </w:r>
      <w:r w:rsidR="00C45B54" w:rsidRPr="009340D1">
        <w:rPr>
          <w:rFonts w:ascii="Times New Roman" w:hAnsi="Times New Roman"/>
          <w:i/>
          <w:sz w:val="24"/>
          <w:szCs w:val="24"/>
        </w:rPr>
        <w:t>govorom o radu</w:t>
      </w:r>
      <w:r w:rsidR="0039784A" w:rsidRPr="009340D1">
        <w:rPr>
          <w:rFonts w:ascii="Times New Roman" w:hAnsi="Times New Roman"/>
          <w:i/>
          <w:sz w:val="24"/>
          <w:szCs w:val="24"/>
        </w:rPr>
        <w:t>.</w:t>
      </w:r>
      <w:r w:rsidR="00C45B54" w:rsidRPr="009340D1">
        <w:rPr>
          <w:rFonts w:ascii="Times New Roman" w:hAnsi="Times New Roman"/>
          <w:i/>
          <w:sz w:val="24"/>
          <w:szCs w:val="24"/>
        </w:rPr>
        <w:t xml:space="preserve"> </w:t>
      </w:r>
      <w:r w:rsidR="0039784A" w:rsidRPr="009340D1">
        <w:rPr>
          <w:rFonts w:ascii="Times New Roman" w:hAnsi="Times New Roman"/>
          <w:sz w:val="24"/>
          <w:szCs w:val="24"/>
        </w:rPr>
        <w:t>P</w:t>
      </w:r>
      <w:r w:rsidR="00C45B54" w:rsidRPr="009340D1">
        <w:rPr>
          <w:rFonts w:ascii="Times New Roman" w:hAnsi="Times New Roman"/>
          <w:sz w:val="24"/>
          <w:szCs w:val="24"/>
        </w:rPr>
        <w:t>otpora iznos</w:t>
      </w:r>
      <w:r w:rsidR="00F64624" w:rsidRPr="009340D1">
        <w:rPr>
          <w:rFonts w:ascii="Times New Roman" w:hAnsi="Times New Roman"/>
          <w:sz w:val="24"/>
          <w:szCs w:val="24"/>
        </w:rPr>
        <w:t>i</w:t>
      </w:r>
      <w:r w:rsidR="00C45B54" w:rsidRPr="009340D1">
        <w:rPr>
          <w:rFonts w:ascii="Times New Roman" w:hAnsi="Times New Roman"/>
          <w:sz w:val="24"/>
          <w:szCs w:val="24"/>
        </w:rPr>
        <w:t xml:space="preserve"> </w:t>
      </w:r>
      <w:r w:rsidR="00C45B54" w:rsidRPr="009340D1">
        <w:rPr>
          <w:rFonts w:ascii="Times New Roman" w:hAnsi="Times New Roman"/>
          <w:b/>
          <w:bCs/>
          <w:sz w:val="24"/>
          <w:szCs w:val="24"/>
        </w:rPr>
        <w:t>100,00 eura mjesečno</w:t>
      </w:r>
      <w:r w:rsidR="00C45B54" w:rsidRPr="009340D1">
        <w:rPr>
          <w:rFonts w:ascii="Times New Roman" w:hAnsi="Times New Roman"/>
          <w:sz w:val="24"/>
          <w:szCs w:val="24"/>
        </w:rPr>
        <w:t xml:space="preserve"> po novozaposlenoj osobi, za najviše 12 mjeseci. Iznos mjere je najviše </w:t>
      </w:r>
      <w:r w:rsidR="00C45B54" w:rsidRPr="009340D1">
        <w:rPr>
          <w:rFonts w:ascii="Times New Roman" w:hAnsi="Times New Roman"/>
          <w:b/>
          <w:sz w:val="24"/>
          <w:szCs w:val="24"/>
        </w:rPr>
        <w:t>do 2.400,00 EUR</w:t>
      </w:r>
      <w:r w:rsidR="00F64624" w:rsidRPr="009340D1">
        <w:rPr>
          <w:rFonts w:ascii="Times New Roman" w:hAnsi="Times New Roman"/>
          <w:b/>
          <w:sz w:val="24"/>
          <w:szCs w:val="24"/>
        </w:rPr>
        <w:t xml:space="preserve"> te se </w:t>
      </w:r>
      <w:r w:rsidR="00F64624" w:rsidRPr="009340D1">
        <w:rPr>
          <w:rFonts w:ascii="Times New Roman" w:hAnsi="Times New Roman"/>
          <w:sz w:val="24"/>
          <w:szCs w:val="24"/>
        </w:rPr>
        <w:t xml:space="preserve">isplata vrši 50% iznosa potpore najkasnije u roku </w:t>
      </w:r>
      <w:r w:rsidR="009D4A1A" w:rsidRPr="009340D1">
        <w:rPr>
          <w:rFonts w:ascii="Times New Roman" w:hAnsi="Times New Roman"/>
          <w:sz w:val="24"/>
          <w:szCs w:val="24"/>
        </w:rPr>
        <w:t>7</w:t>
      </w:r>
      <w:r w:rsidR="00F64624" w:rsidRPr="009340D1">
        <w:rPr>
          <w:rFonts w:ascii="Times New Roman" w:hAnsi="Times New Roman"/>
          <w:sz w:val="24"/>
          <w:szCs w:val="24"/>
        </w:rPr>
        <w:t xml:space="preserve"> dana od dana potpisa ugovora o dodjeli potpore ako je do tog trenutka dostavljena bjanko zadužnica, a preostalih 50% iznosa potpore najkasnije u roku 30 dana od isteka prvog šestomjesečnog razdoblja.</w:t>
      </w:r>
    </w:p>
    <w:p w14:paraId="2CAF3AF6" w14:textId="237B1D2C" w:rsidR="009340D1" w:rsidRPr="009340D1" w:rsidRDefault="009340D1" w:rsidP="009340D1">
      <w:pPr>
        <w:spacing w:after="0"/>
        <w:jc w:val="both"/>
        <w:rPr>
          <w:rFonts w:ascii="Times New Roman" w:hAnsi="Times New Roman"/>
          <w:sz w:val="24"/>
          <w:szCs w:val="24"/>
        </w:rPr>
      </w:pPr>
      <w:r w:rsidRPr="009340D1">
        <w:rPr>
          <w:rFonts w:ascii="Times New Roman" w:hAnsi="Times New Roman"/>
          <w:sz w:val="24"/>
          <w:szCs w:val="24"/>
        </w:rPr>
        <w:t xml:space="preserve">Iznos ukupnog prihvatljivog troška po korisniku ove Mjere iznosi do </w:t>
      </w:r>
      <w:r w:rsidRPr="009340D1">
        <w:rPr>
          <w:rFonts w:ascii="Times New Roman" w:hAnsi="Times New Roman"/>
          <w:b/>
          <w:sz w:val="24"/>
          <w:szCs w:val="24"/>
        </w:rPr>
        <w:t>3.</w:t>
      </w:r>
      <w:r w:rsidR="00A91300">
        <w:rPr>
          <w:rFonts w:ascii="Times New Roman" w:hAnsi="Times New Roman"/>
          <w:b/>
          <w:sz w:val="24"/>
          <w:szCs w:val="24"/>
        </w:rPr>
        <w:t>100</w:t>
      </w:r>
      <w:r w:rsidRPr="009340D1">
        <w:rPr>
          <w:rFonts w:ascii="Times New Roman" w:hAnsi="Times New Roman"/>
          <w:b/>
          <w:sz w:val="24"/>
          <w:szCs w:val="24"/>
        </w:rPr>
        <w:t>,00 EUR</w:t>
      </w:r>
      <w:r w:rsidRPr="009340D1">
        <w:rPr>
          <w:rFonts w:ascii="Times New Roman" w:hAnsi="Times New Roman"/>
          <w:sz w:val="24"/>
          <w:szCs w:val="24"/>
        </w:rPr>
        <w:t>.</w:t>
      </w:r>
    </w:p>
    <w:p w14:paraId="7D3C8CD0" w14:textId="7CB3A6BD" w:rsidR="0053153B" w:rsidRPr="009340D1" w:rsidRDefault="00C45B54" w:rsidP="009340D1">
      <w:pPr>
        <w:pStyle w:val="Odlomakpopisa"/>
        <w:numPr>
          <w:ilvl w:val="0"/>
          <w:numId w:val="27"/>
        </w:numPr>
        <w:spacing w:before="240" w:after="0"/>
        <w:jc w:val="both"/>
        <w:rPr>
          <w:rFonts w:ascii="Times New Roman" w:hAnsi="Times New Roman"/>
          <w:b/>
          <w:sz w:val="24"/>
          <w:szCs w:val="24"/>
        </w:rPr>
      </w:pPr>
      <w:r w:rsidRPr="00A3097D">
        <w:rPr>
          <w:rFonts w:ascii="Times New Roman" w:hAnsi="Times New Roman"/>
          <w:b/>
          <w:sz w:val="24"/>
          <w:szCs w:val="24"/>
          <w:u w:val="single"/>
        </w:rPr>
        <w:t>OBVEZE KORISNIKA</w:t>
      </w:r>
      <w:r>
        <w:rPr>
          <w:rFonts w:ascii="Times New Roman" w:hAnsi="Times New Roman"/>
          <w:b/>
          <w:sz w:val="24"/>
          <w:szCs w:val="24"/>
        </w:rPr>
        <w:t>:</w:t>
      </w:r>
    </w:p>
    <w:p w14:paraId="16F30A77" w14:textId="77777777" w:rsidR="0053153B" w:rsidRDefault="00C45B54">
      <w:pPr>
        <w:pStyle w:val="Odlomakpopisa"/>
        <w:numPr>
          <w:ilvl w:val="1"/>
          <w:numId w:val="16"/>
        </w:numPr>
        <w:rPr>
          <w:rFonts w:ascii="Times New Roman" w:hAnsi="Times New Roman"/>
          <w:sz w:val="24"/>
          <w:szCs w:val="24"/>
        </w:rPr>
      </w:pPr>
      <w:r>
        <w:rPr>
          <w:rFonts w:ascii="Times New Roman" w:hAnsi="Times New Roman"/>
          <w:sz w:val="24"/>
          <w:szCs w:val="24"/>
        </w:rPr>
        <w:t>Zadržavanje poslovne aktivnosti na području općine Nijemci najmanje dvije godine od dana dodjele potpore.</w:t>
      </w:r>
    </w:p>
    <w:p w14:paraId="04E5374C" w14:textId="5B871DC6" w:rsidR="0053153B" w:rsidRDefault="00A2723B">
      <w:pPr>
        <w:pStyle w:val="Odlomakpopisa"/>
        <w:numPr>
          <w:ilvl w:val="1"/>
          <w:numId w:val="16"/>
        </w:numPr>
        <w:rPr>
          <w:rFonts w:ascii="Times New Roman" w:hAnsi="Times New Roman"/>
          <w:sz w:val="24"/>
          <w:szCs w:val="24"/>
        </w:rPr>
      </w:pPr>
      <w:r>
        <w:rPr>
          <w:rFonts w:ascii="Times New Roman" w:hAnsi="Times New Roman"/>
          <w:sz w:val="24"/>
          <w:szCs w:val="24"/>
        </w:rPr>
        <w:t>K</w:t>
      </w:r>
      <w:r w:rsidR="00C45B54">
        <w:rPr>
          <w:rFonts w:ascii="Times New Roman" w:hAnsi="Times New Roman"/>
          <w:sz w:val="24"/>
          <w:szCs w:val="24"/>
        </w:rPr>
        <w:t xml:space="preserve">orištenja potpore </w:t>
      </w:r>
      <w:r w:rsidR="00C45B54">
        <w:rPr>
          <w:rFonts w:ascii="Times New Roman" w:hAnsi="Times New Roman"/>
          <w:i/>
          <w:sz w:val="24"/>
          <w:szCs w:val="24"/>
        </w:rPr>
        <w:t>trošak obveznih doprinosa</w:t>
      </w:r>
      <w:r w:rsidR="00C45B54">
        <w:rPr>
          <w:rFonts w:ascii="Times New Roman" w:hAnsi="Times New Roman"/>
          <w:sz w:val="24"/>
          <w:szCs w:val="24"/>
        </w:rPr>
        <w:t>:</w:t>
      </w:r>
    </w:p>
    <w:p w14:paraId="68871DB2" w14:textId="77777777" w:rsidR="0053153B" w:rsidRDefault="00C45B54">
      <w:pPr>
        <w:pStyle w:val="Odlomakpopisa"/>
        <w:numPr>
          <w:ilvl w:val="0"/>
          <w:numId w:val="17"/>
        </w:numPr>
        <w:ind w:left="709"/>
        <w:rPr>
          <w:rFonts w:ascii="Times New Roman" w:hAnsi="Times New Roman"/>
          <w:sz w:val="24"/>
          <w:szCs w:val="24"/>
        </w:rPr>
      </w:pPr>
      <w:r>
        <w:rPr>
          <w:rFonts w:ascii="Times New Roman" w:hAnsi="Times New Roman"/>
          <w:sz w:val="24"/>
          <w:szCs w:val="24"/>
        </w:rPr>
        <w:t xml:space="preserve">Osoba za koju se traži potpora mora biti/morala je imati prebivalište/ boravište na području općine Nijemci i dužna je sklopiti ugovor o radu na najmanje 2 (dvije) godine. Korisnik potpore s kojim Općina Nijemci sklapa Ugovor o dodjeli sredstava mora imati sjedište na području Općine Nijemci.  </w:t>
      </w:r>
    </w:p>
    <w:p w14:paraId="4772B7B8" w14:textId="77777777" w:rsidR="00F64624" w:rsidRPr="00F64624" w:rsidRDefault="00C45B54" w:rsidP="00F64624">
      <w:pPr>
        <w:pStyle w:val="Odlomakpopisa"/>
        <w:numPr>
          <w:ilvl w:val="0"/>
          <w:numId w:val="17"/>
        </w:numPr>
        <w:ind w:left="709"/>
        <w:jc w:val="both"/>
        <w:rPr>
          <w:rFonts w:ascii="Times New Roman" w:hAnsi="Times New Roman"/>
          <w:sz w:val="24"/>
          <w:szCs w:val="24"/>
        </w:rPr>
      </w:pPr>
      <w:r>
        <w:rPr>
          <w:rFonts w:ascii="Times New Roman" w:hAnsi="Times New Roman"/>
          <w:sz w:val="24"/>
          <w:szCs w:val="24"/>
        </w:rPr>
        <w:lastRenderedPageBreak/>
        <w:t xml:space="preserve">U slučaju otkaza ugovora o radu koji nije uvjetovan krivnjom radnika ili zahtjevom radnika za sporazumni raskid ugovora o radu, poslodavac je dužan izvršiti povrat </w:t>
      </w:r>
      <w:r w:rsidRPr="00F64624">
        <w:rPr>
          <w:rFonts w:ascii="Times New Roman" w:hAnsi="Times New Roman"/>
          <w:sz w:val="24"/>
          <w:szCs w:val="24"/>
        </w:rPr>
        <w:t>dobivenih sredstava po osnovi ostvarene potpore za poticanje zapošljavanja, u roku 15 dana od dana prestanka radnog odnosa, odnosno isteka otkaznog rok</w:t>
      </w:r>
      <w:r w:rsidR="00F64624" w:rsidRPr="00F64624">
        <w:rPr>
          <w:rFonts w:ascii="Times New Roman" w:hAnsi="Times New Roman"/>
          <w:sz w:val="24"/>
          <w:szCs w:val="24"/>
        </w:rPr>
        <w:t>a.</w:t>
      </w:r>
    </w:p>
    <w:p w14:paraId="518B6401" w14:textId="060CF3C5" w:rsidR="00F64624" w:rsidRPr="009D4A1A" w:rsidRDefault="00F64624" w:rsidP="00F64624">
      <w:pPr>
        <w:pStyle w:val="Odlomakpopisa"/>
        <w:numPr>
          <w:ilvl w:val="1"/>
          <w:numId w:val="16"/>
        </w:numPr>
        <w:jc w:val="both"/>
        <w:rPr>
          <w:rFonts w:ascii="Times New Roman" w:hAnsi="Times New Roman"/>
          <w:sz w:val="24"/>
          <w:szCs w:val="24"/>
        </w:rPr>
      </w:pPr>
      <w:r w:rsidRPr="00F64624">
        <w:rPr>
          <w:rFonts w:ascii="Times New Roman" w:eastAsia="Times New Roman" w:hAnsi="Times New Roman"/>
          <w:sz w:val="24"/>
          <w:szCs w:val="24"/>
          <w:lang w:eastAsia="hr-HR"/>
        </w:rPr>
        <w:t xml:space="preserve">Podnositelj zahtjeva će, najkasnije u roku od </w:t>
      </w:r>
      <w:r w:rsidR="009D4A1A">
        <w:rPr>
          <w:rFonts w:ascii="Times New Roman" w:eastAsia="Times New Roman" w:hAnsi="Times New Roman"/>
          <w:sz w:val="24"/>
          <w:szCs w:val="24"/>
          <w:lang w:eastAsia="hr-HR"/>
        </w:rPr>
        <w:t>7</w:t>
      </w:r>
      <w:r w:rsidRPr="00F64624">
        <w:rPr>
          <w:rFonts w:ascii="Times New Roman" w:eastAsia="Times New Roman" w:hAnsi="Times New Roman"/>
          <w:sz w:val="24"/>
          <w:szCs w:val="24"/>
          <w:lang w:eastAsia="hr-HR"/>
        </w:rPr>
        <w:t xml:space="preserve"> dana od dana sklapanja ugovora o dodjeli potpore (i kao uvjet isplate potpore), </w:t>
      </w:r>
      <w:r w:rsidR="009D4A1A">
        <w:rPr>
          <w:rFonts w:ascii="Times New Roman" w:eastAsia="Times New Roman" w:hAnsi="Times New Roman"/>
          <w:sz w:val="24"/>
          <w:szCs w:val="24"/>
          <w:lang w:eastAsia="hr-HR"/>
        </w:rPr>
        <w:t>Općini Nijemci</w:t>
      </w:r>
      <w:r w:rsidRPr="00F64624">
        <w:rPr>
          <w:rFonts w:ascii="Times New Roman" w:eastAsia="Times New Roman" w:hAnsi="Times New Roman"/>
          <w:sz w:val="24"/>
          <w:szCs w:val="24"/>
          <w:lang w:eastAsia="hr-HR"/>
        </w:rPr>
        <w:t xml:space="preserve"> dostaviti od strane javnog bilježnika potvrđenu bjanko zadužnicu, izdanu na prvi veći iznos od iznosa koji će biti isplaćen podnositelju zahtjeva sukladno navedenom ugovoru.</w:t>
      </w:r>
    </w:p>
    <w:p w14:paraId="300352DB" w14:textId="77777777" w:rsidR="0053153B" w:rsidRDefault="00C45B54">
      <w:pPr>
        <w:pStyle w:val="Naslov1"/>
        <w:numPr>
          <w:ilvl w:val="0"/>
          <w:numId w:val="0"/>
        </w:numPr>
        <w:spacing w:after="240"/>
        <w:jc w:val="center"/>
        <w:rPr>
          <w:rFonts w:cs="Times New Roman"/>
          <w:b/>
          <w:color w:val="auto"/>
          <w:szCs w:val="24"/>
        </w:rPr>
      </w:pPr>
      <w:r>
        <w:rPr>
          <w:rFonts w:cs="Times New Roman"/>
          <w:b/>
          <w:color w:val="auto"/>
          <w:szCs w:val="24"/>
        </w:rPr>
        <w:t>Članak 10.</w:t>
      </w:r>
    </w:p>
    <w:p w14:paraId="0A8E5DE0" w14:textId="77777777" w:rsidR="0053153B" w:rsidRDefault="00C45B54">
      <w:pPr>
        <w:pBdr>
          <w:top w:val="single" w:sz="4" w:space="0" w:color="auto"/>
          <w:left w:val="single" w:sz="4" w:space="1" w:color="auto"/>
          <w:bottom w:val="single" w:sz="4" w:space="1" w:color="auto"/>
          <w:right w:val="single" w:sz="4" w:space="1" w:color="auto"/>
        </w:pBdr>
        <w:shd w:val="clear" w:color="auto" w:fill="E7E6E6"/>
        <w:spacing w:after="0"/>
        <w:jc w:val="center"/>
        <w:rPr>
          <w:rFonts w:ascii="Times New Roman" w:hAnsi="Times New Roman"/>
          <w:sz w:val="24"/>
          <w:szCs w:val="24"/>
        </w:rPr>
      </w:pPr>
      <w:bookmarkStart w:id="13" w:name="_Hlk7093203"/>
      <w:r>
        <w:rPr>
          <w:rFonts w:ascii="Times New Roman" w:hAnsi="Times New Roman"/>
          <w:b/>
          <w:sz w:val="24"/>
          <w:szCs w:val="24"/>
        </w:rPr>
        <w:t>MJERA 3</w:t>
      </w:r>
    </w:p>
    <w:p w14:paraId="12B40457" w14:textId="77777777" w:rsidR="0053153B" w:rsidRDefault="00C45B54">
      <w:pPr>
        <w:pBdr>
          <w:top w:val="single" w:sz="4" w:space="0" w:color="auto"/>
          <w:left w:val="single" w:sz="4" w:space="1" w:color="auto"/>
          <w:bottom w:val="single" w:sz="4" w:space="1" w:color="auto"/>
          <w:right w:val="single" w:sz="4" w:space="1" w:color="auto"/>
        </w:pBdr>
        <w:shd w:val="clear" w:color="auto" w:fill="E7E6E6"/>
        <w:spacing w:after="0"/>
        <w:jc w:val="center"/>
        <w:rPr>
          <w:rFonts w:ascii="Times New Roman" w:hAnsi="Times New Roman"/>
          <w:sz w:val="24"/>
          <w:szCs w:val="24"/>
        </w:rPr>
      </w:pPr>
      <w:r>
        <w:rPr>
          <w:rFonts w:ascii="Times New Roman" w:hAnsi="Times New Roman"/>
          <w:sz w:val="24"/>
          <w:szCs w:val="24"/>
        </w:rPr>
        <w:t xml:space="preserve">POTICANJE PRIMARNE ZDRAVSTVENE ZAŠTITE   </w:t>
      </w:r>
    </w:p>
    <w:bookmarkEnd w:id="13"/>
    <w:p w14:paraId="1F17264B" w14:textId="77777777" w:rsidR="0053153B" w:rsidRDefault="00C45B54">
      <w:pPr>
        <w:pStyle w:val="Odlomakpopisa"/>
        <w:numPr>
          <w:ilvl w:val="0"/>
          <w:numId w:val="18"/>
        </w:numPr>
        <w:spacing w:before="240" w:after="0"/>
        <w:jc w:val="both"/>
        <w:rPr>
          <w:rFonts w:ascii="Times New Roman" w:hAnsi="Times New Roman"/>
          <w:b/>
          <w:sz w:val="24"/>
          <w:szCs w:val="24"/>
        </w:rPr>
      </w:pPr>
      <w:r>
        <w:rPr>
          <w:rFonts w:ascii="Times New Roman" w:hAnsi="Times New Roman"/>
          <w:b/>
          <w:sz w:val="24"/>
          <w:szCs w:val="24"/>
        </w:rPr>
        <w:t xml:space="preserve">CILJ MJERE: </w:t>
      </w:r>
    </w:p>
    <w:p w14:paraId="5624D6EC" w14:textId="77777777" w:rsidR="0053153B" w:rsidRDefault="00C45B54">
      <w:pPr>
        <w:pStyle w:val="Default"/>
        <w:spacing w:line="276" w:lineRule="auto"/>
        <w:jc w:val="both"/>
        <w:rPr>
          <w:color w:val="auto"/>
        </w:rPr>
      </w:pPr>
      <w:r>
        <w:rPr>
          <w:color w:val="auto"/>
        </w:rPr>
        <w:t>Mjerom se nastoji poticati veći broj gospodarskih aktivnosti pružanja usluga primarne zdravstvene zaštite.</w:t>
      </w:r>
    </w:p>
    <w:p w14:paraId="5E56071B" w14:textId="77777777" w:rsidR="0053153B" w:rsidRDefault="00C45B54">
      <w:pPr>
        <w:pStyle w:val="Odlomakpopisa"/>
        <w:numPr>
          <w:ilvl w:val="0"/>
          <w:numId w:val="18"/>
        </w:numPr>
        <w:spacing w:before="240" w:after="0"/>
        <w:jc w:val="both"/>
        <w:rPr>
          <w:rFonts w:ascii="Times New Roman" w:hAnsi="Times New Roman"/>
          <w:b/>
          <w:sz w:val="24"/>
          <w:szCs w:val="24"/>
        </w:rPr>
      </w:pPr>
      <w:r>
        <w:rPr>
          <w:rFonts w:ascii="Times New Roman" w:hAnsi="Times New Roman"/>
          <w:b/>
          <w:sz w:val="24"/>
          <w:szCs w:val="24"/>
        </w:rPr>
        <w:t>KORISNICI:</w:t>
      </w:r>
    </w:p>
    <w:p w14:paraId="255B7BD0" w14:textId="77777777" w:rsidR="0053153B" w:rsidRDefault="00C45B54">
      <w:pPr>
        <w:spacing w:after="0"/>
        <w:jc w:val="both"/>
        <w:rPr>
          <w:rFonts w:ascii="Times New Roman" w:hAnsi="Times New Roman"/>
          <w:sz w:val="24"/>
          <w:szCs w:val="24"/>
        </w:rPr>
      </w:pPr>
      <w:r>
        <w:rPr>
          <w:rFonts w:ascii="Times New Roman" w:hAnsi="Times New Roman"/>
          <w:sz w:val="24"/>
          <w:szCs w:val="24"/>
        </w:rPr>
        <w:t xml:space="preserve">Gospodarski subjekti definirani u članku 4., st. 1. i 2. ovog Programa, a koji obavljaju djelatnost zdravstva na temelju koncesije odgovarajućeg Ministarstva.  </w:t>
      </w:r>
    </w:p>
    <w:p w14:paraId="41A9AEB5" w14:textId="77777777" w:rsidR="0053153B" w:rsidRDefault="00C45B54">
      <w:pPr>
        <w:pStyle w:val="Odlomakpopisa"/>
        <w:numPr>
          <w:ilvl w:val="0"/>
          <w:numId w:val="18"/>
        </w:numPr>
        <w:spacing w:before="240" w:after="0"/>
        <w:jc w:val="both"/>
        <w:rPr>
          <w:rFonts w:ascii="Times New Roman" w:hAnsi="Times New Roman"/>
          <w:b/>
          <w:sz w:val="24"/>
          <w:szCs w:val="24"/>
        </w:rPr>
      </w:pPr>
      <w:r>
        <w:rPr>
          <w:rFonts w:ascii="Times New Roman" w:hAnsi="Times New Roman"/>
          <w:b/>
          <w:sz w:val="24"/>
          <w:szCs w:val="24"/>
        </w:rPr>
        <w:t>PRIHVATLJIVI TROŠKOVI:</w:t>
      </w:r>
    </w:p>
    <w:p w14:paraId="25A02EEC" w14:textId="77777777" w:rsidR="0053153B" w:rsidRDefault="00C45B54">
      <w:pPr>
        <w:pStyle w:val="Default"/>
        <w:numPr>
          <w:ilvl w:val="0"/>
          <w:numId w:val="15"/>
        </w:numPr>
        <w:spacing w:line="276" w:lineRule="auto"/>
        <w:ind w:left="851"/>
        <w:jc w:val="both"/>
        <w:rPr>
          <w:color w:val="auto"/>
        </w:rPr>
      </w:pPr>
      <w:r>
        <w:rPr>
          <w:color w:val="auto"/>
        </w:rPr>
        <w:t>nabave strojeva, uređaja, opreme ili pojedinih dijelova opreme, alata</w:t>
      </w:r>
    </w:p>
    <w:p w14:paraId="0D34CD0F" w14:textId="77777777" w:rsidR="0053153B" w:rsidRDefault="00C45B54">
      <w:pPr>
        <w:pStyle w:val="Default"/>
        <w:numPr>
          <w:ilvl w:val="0"/>
          <w:numId w:val="15"/>
        </w:numPr>
        <w:spacing w:line="276" w:lineRule="auto"/>
        <w:ind w:left="851"/>
        <w:jc w:val="both"/>
        <w:rPr>
          <w:color w:val="auto"/>
        </w:rPr>
      </w:pPr>
      <w:r>
        <w:rPr>
          <w:color w:val="auto"/>
        </w:rPr>
        <w:t>opremanja i uređenje poslovnog prostora</w:t>
      </w:r>
    </w:p>
    <w:p w14:paraId="3DAB6A34" w14:textId="77777777" w:rsidR="0053153B" w:rsidRDefault="00C45B54">
      <w:pPr>
        <w:pStyle w:val="Default"/>
        <w:numPr>
          <w:ilvl w:val="0"/>
          <w:numId w:val="15"/>
        </w:numPr>
        <w:spacing w:line="276" w:lineRule="auto"/>
        <w:ind w:left="851"/>
        <w:jc w:val="both"/>
        <w:rPr>
          <w:color w:val="auto"/>
        </w:rPr>
      </w:pPr>
      <w:r>
        <w:rPr>
          <w:color w:val="auto"/>
        </w:rPr>
        <w:t>nabave softvera ili  hardvera</w:t>
      </w:r>
    </w:p>
    <w:p w14:paraId="741617BE" w14:textId="77777777" w:rsidR="0053153B" w:rsidRDefault="00C45B54">
      <w:pPr>
        <w:pStyle w:val="Default"/>
        <w:spacing w:line="276" w:lineRule="auto"/>
        <w:jc w:val="both"/>
        <w:rPr>
          <w:color w:val="auto"/>
        </w:rPr>
      </w:pPr>
      <w:r>
        <w:rPr>
          <w:color w:val="auto"/>
        </w:rPr>
        <w:t>Oprema mora biti instalirana ili će se koristiti na području općine Nijemci i nužna je za obavljanje djelatnosti.</w:t>
      </w:r>
    </w:p>
    <w:p w14:paraId="0E99BF79" w14:textId="77777777" w:rsidR="0053153B" w:rsidRDefault="00C45B54">
      <w:pPr>
        <w:pStyle w:val="Odlomakpopisa"/>
        <w:numPr>
          <w:ilvl w:val="0"/>
          <w:numId w:val="18"/>
        </w:numPr>
        <w:spacing w:before="240" w:after="0"/>
        <w:jc w:val="both"/>
        <w:rPr>
          <w:rFonts w:ascii="Times New Roman" w:hAnsi="Times New Roman"/>
          <w:b/>
          <w:sz w:val="24"/>
          <w:szCs w:val="24"/>
        </w:rPr>
      </w:pPr>
      <w:r>
        <w:rPr>
          <w:rFonts w:ascii="Times New Roman" w:hAnsi="Times New Roman"/>
          <w:b/>
          <w:sz w:val="24"/>
          <w:szCs w:val="24"/>
        </w:rPr>
        <w:t xml:space="preserve">IZNOS POTPORE: </w:t>
      </w:r>
    </w:p>
    <w:p w14:paraId="3B534AB7" w14:textId="51247883" w:rsidR="0053153B" w:rsidRDefault="00C45B54">
      <w:pPr>
        <w:spacing w:after="0"/>
        <w:jc w:val="both"/>
        <w:rPr>
          <w:rFonts w:ascii="Times New Roman" w:hAnsi="Times New Roman"/>
          <w:sz w:val="24"/>
          <w:szCs w:val="24"/>
        </w:rPr>
      </w:pPr>
      <w:r>
        <w:rPr>
          <w:rFonts w:ascii="Times New Roman" w:hAnsi="Times New Roman"/>
          <w:sz w:val="24"/>
          <w:szCs w:val="24"/>
        </w:rPr>
        <w:t xml:space="preserve">Iznos ukupnog prihvatljivog troška po korisniku ove Mjere iznosi do </w:t>
      </w:r>
      <w:r>
        <w:rPr>
          <w:rFonts w:ascii="Times New Roman" w:hAnsi="Times New Roman"/>
          <w:b/>
          <w:sz w:val="24"/>
          <w:szCs w:val="24"/>
        </w:rPr>
        <w:t>3.000,00 EUR-a</w:t>
      </w:r>
      <w:r>
        <w:rPr>
          <w:rFonts w:ascii="Times New Roman" w:hAnsi="Times New Roman"/>
          <w:sz w:val="24"/>
          <w:szCs w:val="24"/>
        </w:rPr>
        <w:t xml:space="preserve"> po plaćenim računima</w:t>
      </w:r>
      <w:r w:rsidR="00B503D6">
        <w:rPr>
          <w:rFonts w:ascii="Times New Roman" w:hAnsi="Times New Roman"/>
          <w:sz w:val="24"/>
          <w:szCs w:val="24"/>
        </w:rPr>
        <w:t>, jednokratno</w:t>
      </w:r>
      <w:r>
        <w:rPr>
          <w:rFonts w:ascii="Times New Roman" w:hAnsi="Times New Roman"/>
          <w:sz w:val="24"/>
          <w:szCs w:val="24"/>
        </w:rPr>
        <w:t>.</w:t>
      </w:r>
    </w:p>
    <w:p w14:paraId="05662C72" w14:textId="77777777" w:rsidR="0053153B" w:rsidRDefault="00C45B54">
      <w:pPr>
        <w:pStyle w:val="Default"/>
        <w:spacing w:after="240" w:line="276" w:lineRule="auto"/>
        <w:jc w:val="both"/>
        <w:rPr>
          <w:color w:val="auto"/>
        </w:rPr>
      </w:pPr>
      <w:r>
        <w:rPr>
          <w:color w:val="auto"/>
        </w:rPr>
        <w:t>Retroaktivno prihvaćanje navedenih troškova nastalih u godini u kojoj se podnosi Zahtjev.</w:t>
      </w:r>
    </w:p>
    <w:p w14:paraId="3BC3BC59" w14:textId="77777777" w:rsidR="0053153B" w:rsidRDefault="00C45B54">
      <w:pPr>
        <w:pStyle w:val="Default"/>
        <w:numPr>
          <w:ilvl w:val="0"/>
          <w:numId w:val="18"/>
        </w:numPr>
        <w:spacing w:line="276" w:lineRule="auto"/>
        <w:jc w:val="both"/>
        <w:rPr>
          <w:b/>
          <w:color w:val="auto"/>
        </w:rPr>
      </w:pPr>
      <w:r>
        <w:rPr>
          <w:b/>
          <w:color w:val="auto"/>
        </w:rPr>
        <w:t>OBVEZE KORISNIKA:</w:t>
      </w:r>
    </w:p>
    <w:p w14:paraId="07695BDC" w14:textId="78F2B3E2" w:rsidR="00A64DF0" w:rsidRDefault="00C45B54">
      <w:pPr>
        <w:pStyle w:val="Default"/>
        <w:spacing w:after="240" w:line="276" w:lineRule="auto"/>
        <w:jc w:val="both"/>
        <w:rPr>
          <w:color w:val="auto"/>
        </w:rPr>
      </w:pPr>
      <w:r>
        <w:rPr>
          <w:color w:val="auto"/>
        </w:rPr>
        <w:t>Zadržavanje poslovne aktivnosti na području općine Nijemci najmanje dvije godine od dana dodjele potpore.</w:t>
      </w:r>
    </w:p>
    <w:bookmarkEnd w:id="12"/>
    <w:p w14:paraId="09A7505C" w14:textId="77777777" w:rsidR="0053153B" w:rsidRDefault="00C45B54">
      <w:pPr>
        <w:pStyle w:val="Naslov1"/>
        <w:numPr>
          <w:ilvl w:val="0"/>
          <w:numId w:val="0"/>
        </w:numPr>
        <w:spacing w:after="240"/>
        <w:jc w:val="center"/>
        <w:rPr>
          <w:rFonts w:cs="Times New Roman"/>
          <w:b/>
          <w:color w:val="auto"/>
          <w:szCs w:val="24"/>
        </w:rPr>
      </w:pPr>
      <w:r>
        <w:rPr>
          <w:rFonts w:cs="Times New Roman"/>
          <w:b/>
          <w:color w:val="auto"/>
          <w:szCs w:val="24"/>
        </w:rPr>
        <w:t>Članak 11.</w:t>
      </w:r>
    </w:p>
    <w:p w14:paraId="72C27CEF" w14:textId="77777777" w:rsidR="0053153B" w:rsidRDefault="00C45B54">
      <w:pPr>
        <w:pBdr>
          <w:top w:val="single" w:sz="4" w:space="0" w:color="auto"/>
          <w:left w:val="single" w:sz="4" w:space="1" w:color="auto"/>
          <w:bottom w:val="single" w:sz="4" w:space="1" w:color="auto"/>
          <w:right w:val="single" w:sz="4" w:space="1" w:color="auto"/>
        </w:pBdr>
        <w:shd w:val="clear" w:color="auto" w:fill="E7E6E6"/>
        <w:spacing w:after="0"/>
        <w:jc w:val="center"/>
        <w:rPr>
          <w:rFonts w:ascii="Times New Roman" w:hAnsi="Times New Roman"/>
          <w:b/>
          <w:sz w:val="24"/>
          <w:szCs w:val="24"/>
        </w:rPr>
      </w:pPr>
      <w:bookmarkStart w:id="14" w:name="_Hlk7093291"/>
      <w:r>
        <w:rPr>
          <w:rFonts w:ascii="Times New Roman" w:hAnsi="Times New Roman"/>
          <w:b/>
          <w:sz w:val="24"/>
          <w:szCs w:val="24"/>
        </w:rPr>
        <w:t>MJERA 4</w:t>
      </w:r>
    </w:p>
    <w:p w14:paraId="2A3FE0C6" w14:textId="77777777" w:rsidR="0053153B" w:rsidRDefault="00C45B54">
      <w:pPr>
        <w:pBdr>
          <w:top w:val="single" w:sz="4" w:space="0" w:color="auto"/>
          <w:left w:val="single" w:sz="4" w:space="1" w:color="auto"/>
          <w:bottom w:val="single" w:sz="4" w:space="1" w:color="auto"/>
          <w:right w:val="single" w:sz="4" w:space="1" w:color="auto"/>
        </w:pBdr>
        <w:shd w:val="clear" w:color="auto" w:fill="E7E6E6"/>
        <w:spacing w:after="0"/>
        <w:jc w:val="center"/>
        <w:rPr>
          <w:rFonts w:ascii="Times New Roman" w:hAnsi="Times New Roman"/>
          <w:sz w:val="24"/>
          <w:szCs w:val="24"/>
        </w:rPr>
      </w:pPr>
      <w:r>
        <w:rPr>
          <w:rFonts w:ascii="Times New Roman" w:hAnsi="Times New Roman"/>
          <w:sz w:val="24"/>
          <w:szCs w:val="24"/>
        </w:rPr>
        <w:t>POTICANJE RAZVOJA POSLOVNE ZONE NIJEMCI</w:t>
      </w:r>
    </w:p>
    <w:bookmarkEnd w:id="14"/>
    <w:p w14:paraId="6F9EE0D2" w14:textId="77777777" w:rsidR="0053153B" w:rsidRDefault="00C45B54">
      <w:pPr>
        <w:spacing w:before="240" w:after="0"/>
        <w:jc w:val="both"/>
        <w:rPr>
          <w:rFonts w:ascii="Times New Roman" w:hAnsi="Times New Roman"/>
          <w:b/>
          <w:sz w:val="24"/>
          <w:szCs w:val="24"/>
        </w:rPr>
      </w:pPr>
      <w:r>
        <w:rPr>
          <w:rFonts w:ascii="Times New Roman" w:hAnsi="Times New Roman"/>
          <w:b/>
          <w:sz w:val="24"/>
          <w:szCs w:val="24"/>
        </w:rPr>
        <w:t xml:space="preserve">CILJ MJERE: </w:t>
      </w:r>
    </w:p>
    <w:p w14:paraId="3D23D0C6" w14:textId="77777777" w:rsidR="0053153B" w:rsidRDefault="00C45B54">
      <w:pPr>
        <w:pStyle w:val="Default"/>
        <w:spacing w:line="276" w:lineRule="auto"/>
        <w:ind w:firstLine="31"/>
        <w:jc w:val="both"/>
        <w:rPr>
          <w:color w:val="auto"/>
        </w:rPr>
      </w:pPr>
      <w:r>
        <w:rPr>
          <w:color w:val="auto"/>
        </w:rPr>
        <w:t xml:space="preserve">Mjerom se nastoji poticati veći broj gospodarskih subjekata, gospodarskih aktivnosti i novih zapošljavanja na području općine Nijemci, s naglaskom na ulaganja na području poslovne zone Nijemci.  </w:t>
      </w:r>
    </w:p>
    <w:p w14:paraId="220D18C5" w14:textId="77777777" w:rsidR="0053153B" w:rsidRDefault="00C45B54">
      <w:pPr>
        <w:spacing w:before="240"/>
        <w:jc w:val="both"/>
        <w:rPr>
          <w:rFonts w:ascii="Times New Roman" w:hAnsi="Times New Roman"/>
          <w:b/>
          <w:sz w:val="24"/>
          <w:szCs w:val="24"/>
        </w:rPr>
      </w:pPr>
      <w:r>
        <w:rPr>
          <w:rFonts w:ascii="Times New Roman" w:hAnsi="Times New Roman"/>
          <w:b/>
          <w:sz w:val="24"/>
          <w:szCs w:val="24"/>
        </w:rPr>
        <w:lastRenderedPageBreak/>
        <w:t>KORISNICI:</w:t>
      </w:r>
    </w:p>
    <w:p w14:paraId="6B7BF310" w14:textId="54CBFBA4" w:rsidR="0053153B" w:rsidRDefault="00C45B54">
      <w:pPr>
        <w:pStyle w:val="Odlomakpopisa"/>
        <w:numPr>
          <w:ilvl w:val="0"/>
          <w:numId w:val="19"/>
        </w:numPr>
        <w:spacing w:after="0"/>
        <w:ind w:left="426"/>
        <w:rPr>
          <w:rFonts w:ascii="Times New Roman" w:hAnsi="Times New Roman"/>
          <w:sz w:val="24"/>
          <w:szCs w:val="24"/>
        </w:rPr>
      </w:pPr>
      <w:r>
        <w:rPr>
          <w:rFonts w:ascii="Times New Roman" w:hAnsi="Times New Roman"/>
          <w:sz w:val="24"/>
          <w:szCs w:val="24"/>
        </w:rPr>
        <w:t>Gospodarski subjekti definirani u članku 4.</w:t>
      </w:r>
      <w:r w:rsidR="000972A7">
        <w:rPr>
          <w:rFonts w:ascii="Times New Roman" w:hAnsi="Times New Roman"/>
          <w:sz w:val="24"/>
          <w:szCs w:val="24"/>
        </w:rPr>
        <w:t xml:space="preserve"> ovog Programa</w:t>
      </w:r>
    </w:p>
    <w:p w14:paraId="0D28A12E" w14:textId="77777777" w:rsidR="0053153B" w:rsidRDefault="00C45B54">
      <w:pPr>
        <w:pStyle w:val="Odlomakpopisa"/>
        <w:numPr>
          <w:ilvl w:val="0"/>
          <w:numId w:val="19"/>
        </w:numPr>
        <w:ind w:left="426"/>
        <w:rPr>
          <w:rFonts w:ascii="Times New Roman" w:hAnsi="Times New Roman"/>
          <w:sz w:val="24"/>
          <w:szCs w:val="24"/>
        </w:rPr>
      </w:pPr>
      <w:r>
        <w:rPr>
          <w:rFonts w:ascii="Times New Roman" w:hAnsi="Times New Roman"/>
          <w:sz w:val="24"/>
          <w:szCs w:val="24"/>
        </w:rPr>
        <w:t>Investitori iz Hrvatske i inozemstva</w:t>
      </w:r>
    </w:p>
    <w:p w14:paraId="6ABC18A2" w14:textId="77777777" w:rsidR="0053153B" w:rsidRDefault="0053153B">
      <w:pPr>
        <w:pStyle w:val="Odlomakpopisa"/>
        <w:ind w:left="426"/>
        <w:rPr>
          <w:rFonts w:ascii="Times New Roman" w:hAnsi="Times New Roman"/>
          <w:sz w:val="24"/>
          <w:szCs w:val="24"/>
        </w:rPr>
      </w:pPr>
    </w:p>
    <w:p w14:paraId="4D09DE29" w14:textId="77777777" w:rsidR="0053153B" w:rsidRDefault="00C45B54">
      <w:pPr>
        <w:spacing w:before="240"/>
        <w:jc w:val="both"/>
        <w:rPr>
          <w:rFonts w:ascii="Times New Roman" w:hAnsi="Times New Roman"/>
          <w:b/>
          <w:sz w:val="24"/>
          <w:szCs w:val="24"/>
        </w:rPr>
      </w:pPr>
      <w:r>
        <w:rPr>
          <w:rFonts w:ascii="Times New Roman" w:hAnsi="Times New Roman"/>
          <w:b/>
          <w:sz w:val="24"/>
          <w:szCs w:val="24"/>
        </w:rPr>
        <w:t>POSLOVNA ZONA NIJEMCI:</w:t>
      </w:r>
    </w:p>
    <w:p w14:paraId="0E9CA689" w14:textId="77777777" w:rsidR="0053153B" w:rsidRDefault="00C45B54">
      <w:pPr>
        <w:pStyle w:val="Default"/>
        <w:spacing w:line="276" w:lineRule="auto"/>
        <w:jc w:val="both"/>
        <w:rPr>
          <w:color w:val="auto"/>
        </w:rPr>
      </w:pPr>
      <w:r>
        <w:rPr>
          <w:color w:val="auto"/>
        </w:rPr>
        <w:t xml:space="preserve">Strateški  položaj Poslovne zone Nijemci izuzetno je povoljan: blizina autoceste Zagreb- Lipovac -A3 čvor Lipovac (silaz s autoceste A3), položaj istočno od planirane državne ceste D-srijemska granične transverzala (Ilok- Tovarnik- Lipovac), neposredno uz njezin prijelaz preko autoceste A3, uz državnu cestu D 57, koja povezuje grad Vukovar i riječnu Luku Vukovar sa međunarodnim graničnim prijelazom Bajakovo. </w:t>
      </w:r>
    </w:p>
    <w:p w14:paraId="2AAD8EDE" w14:textId="77777777" w:rsidR="0053153B" w:rsidRDefault="0053153B">
      <w:pPr>
        <w:pStyle w:val="Default"/>
        <w:spacing w:line="276" w:lineRule="auto"/>
        <w:jc w:val="both"/>
        <w:rPr>
          <w:color w:val="auto"/>
        </w:rPr>
      </w:pPr>
    </w:p>
    <w:p w14:paraId="77A32AF2" w14:textId="56D125AE" w:rsidR="00A64DF0" w:rsidRDefault="00C45B54">
      <w:pPr>
        <w:pStyle w:val="Default"/>
        <w:spacing w:after="240" w:line="276" w:lineRule="auto"/>
        <w:jc w:val="both"/>
        <w:rPr>
          <w:color w:val="auto"/>
        </w:rPr>
      </w:pPr>
      <w:r>
        <w:rPr>
          <w:color w:val="auto"/>
        </w:rPr>
        <w:t>Zona se nalazi na 10 km od RO-LA željezničkog terminala „Spačva“, te 30 km od riječne luke „Vukovar“ i 50 km od zračne luke „Klisa“</w:t>
      </w:r>
      <w:r w:rsidR="009340D1">
        <w:rPr>
          <w:color w:val="auto"/>
        </w:rPr>
        <w:t>.</w:t>
      </w:r>
    </w:p>
    <w:p w14:paraId="4912A10A" w14:textId="42A72A13" w:rsidR="0053153B" w:rsidRDefault="00C45B54">
      <w:pPr>
        <w:pStyle w:val="Default"/>
        <w:spacing w:line="276" w:lineRule="auto"/>
        <w:jc w:val="both"/>
        <w:rPr>
          <w:b/>
          <w:color w:val="auto"/>
        </w:rPr>
      </w:pPr>
      <w:r>
        <w:rPr>
          <w:b/>
          <w:color w:val="auto"/>
        </w:rPr>
        <w:t>RASPOLOŽIVA POVRŠINA U POSLOVNOJ ZONI NIJEMCI:</w:t>
      </w:r>
    </w:p>
    <w:p w14:paraId="6AB8CCCE" w14:textId="77777777" w:rsidR="0053153B" w:rsidRDefault="0053153B">
      <w:pPr>
        <w:pStyle w:val="Default"/>
        <w:spacing w:line="276" w:lineRule="auto"/>
        <w:jc w:val="both"/>
        <w:rPr>
          <w:color w:val="auto"/>
        </w:rPr>
      </w:pPr>
    </w:p>
    <w:tbl>
      <w:tblPr>
        <w:tblW w:w="9050" w:type="dxa"/>
        <w:jc w:val="center"/>
        <w:tblLayout w:type="fixed"/>
        <w:tblLook w:val="04A0" w:firstRow="1" w:lastRow="0" w:firstColumn="1" w:lastColumn="0" w:noHBand="0" w:noVBand="1"/>
      </w:tblPr>
      <w:tblGrid>
        <w:gridCol w:w="983"/>
        <w:gridCol w:w="1576"/>
        <w:gridCol w:w="1117"/>
        <w:gridCol w:w="1589"/>
        <w:gridCol w:w="1461"/>
        <w:gridCol w:w="2324"/>
      </w:tblGrid>
      <w:tr w:rsidR="0053153B" w14:paraId="6FE2F940" w14:textId="77777777" w:rsidTr="00322BAC">
        <w:trPr>
          <w:trHeight w:val="645"/>
          <w:jc w:val="center"/>
        </w:trPr>
        <w:tc>
          <w:tcPr>
            <w:tcW w:w="983" w:type="dxa"/>
            <w:tcBorders>
              <w:top w:val="single" w:sz="8" w:space="0" w:color="auto"/>
              <w:left w:val="single" w:sz="8" w:space="0" w:color="auto"/>
              <w:bottom w:val="single" w:sz="8" w:space="0" w:color="auto"/>
              <w:right w:val="single" w:sz="8" w:space="0" w:color="auto"/>
            </w:tcBorders>
            <w:shd w:val="clear" w:color="000000" w:fill="D9D9D9"/>
            <w:vAlign w:val="center"/>
          </w:tcPr>
          <w:p w14:paraId="4E95E250" w14:textId="77777777" w:rsidR="0053153B" w:rsidRDefault="00C45B54" w:rsidP="00322BAC">
            <w:pPr>
              <w:spacing w:after="0" w:line="240" w:lineRule="auto"/>
              <w:jc w:val="center"/>
              <w:rPr>
                <w:rFonts w:ascii="Times New Roman" w:eastAsia="Times New Roman" w:hAnsi="Times New Roman"/>
                <w:b/>
                <w:bCs/>
                <w:sz w:val="24"/>
                <w:szCs w:val="24"/>
                <w:lang w:eastAsia="hr-HR"/>
              </w:rPr>
            </w:pPr>
            <w:r>
              <w:rPr>
                <w:rFonts w:ascii="Times New Roman" w:eastAsia="Times New Roman" w:hAnsi="Times New Roman"/>
                <w:b/>
                <w:bCs/>
                <w:sz w:val="24"/>
                <w:szCs w:val="24"/>
                <w:lang w:eastAsia="hr-HR"/>
              </w:rPr>
              <w:t>Rb.</w:t>
            </w:r>
          </w:p>
        </w:tc>
        <w:tc>
          <w:tcPr>
            <w:tcW w:w="1576" w:type="dxa"/>
            <w:tcBorders>
              <w:top w:val="single" w:sz="8" w:space="0" w:color="auto"/>
              <w:left w:val="nil"/>
              <w:bottom w:val="single" w:sz="8" w:space="0" w:color="auto"/>
              <w:right w:val="single" w:sz="8" w:space="0" w:color="auto"/>
            </w:tcBorders>
            <w:shd w:val="clear" w:color="000000" w:fill="D9D9D9"/>
            <w:vAlign w:val="center"/>
          </w:tcPr>
          <w:p w14:paraId="6717EAFB" w14:textId="77777777" w:rsidR="0053153B" w:rsidRDefault="00C45B54" w:rsidP="00322BAC">
            <w:pPr>
              <w:spacing w:after="0" w:line="240" w:lineRule="auto"/>
              <w:jc w:val="center"/>
              <w:rPr>
                <w:rFonts w:ascii="Times New Roman" w:eastAsia="Times New Roman" w:hAnsi="Times New Roman"/>
                <w:b/>
                <w:bCs/>
                <w:sz w:val="24"/>
                <w:szCs w:val="24"/>
                <w:lang w:eastAsia="hr-HR"/>
              </w:rPr>
            </w:pPr>
            <w:r>
              <w:rPr>
                <w:rFonts w:ascii="Times New Roman" w:eastAsia="Times New Roman" w:hAnsi="Times New Roman"/>
                <w:b/>
                <w:bCs/>
                <w:sz w:val="24"/>
                <w:szCs w:val="24"/>
                <w:lang w:eastAsia="hr-HR"/>
              </w:rPr>
              <w:t>k.č.</w:t>
            </w:r>
          </w:p>
        </w:tc>
        <w:tc>
          <w:tcPr>
            <w:tcW w:w="1117" w:type="dxa"/>
            <w:tcBorders>
              <w:top w:val="single" w:sz="8" w:space="0" w:color="auto"/>
              <w:left w:val="nil"/>
              <w:bottom w:val="single" w:sz="8" w:space="0" w:color="auto"/>
              <w:right w:val="single" w:sz="8" w:space="0" w:color="auto"/>
            </w:tcBorders>
            <w:shd w:val="clear" w:color="000000" w:fill="D9D9D9"/>
            <w:vAlign w:val="center"/>
          </w:tcPr>
          <w:p w14:paraId="1B9E89CF" w14:textId="77777777" w:rsidR="0053153B" w:rsidRDefault="00C45B54" w:rsidP="00322BAC">
            <w:pPr>
              <w:spacing w:after="0" w:line="240" w:lineRule="auto"/>
              <w:jc w:val="center"/>
              <w:rPr>
                <w:rFonts w:ascii="Times New Roman" w:eastAsia="Times New Roman" w:hAnsi="Times New Roman"/>
                <w:b/>
                <w:bCs/>
                <w:sz w:val="24"/>
                <w:szCs w:val="24"/>
                <w:lang w:eastAsia="hr-HR"/>
              </w:rPr>
            </w:pPr>
            <w:r>
              <w:rPr>
                <w:rFonts w:ascii="Times New Roman" w:eastAsia="Times New Roman" w:hAnsi="Times New Roman"/>
                <w:b/>
                <w:bCs/>
                <w:sz w:val="24"/>
                <w:szCs w:val="24"/>
                <w:lang w:eastAsia="hr-HR"/>
              </w:rPr>
              <w:t>k.o.</w:t>
            </w:r>
          </w:p>
        </w:tc>
        <w:tc>
          <w:tcPr>
            <w:tcW w:w="1589" w:type="dxa"/>
            <w:tcBorders>
              <w:top w:val="single" w:sz="8" w:space="0" w:color="auto"/>
              <w:left w:val="nil"/>
              <w:bottom w:val="single" w:sz="8" w:space="0" w:color="auto"/>
              <w:right w:val="single" w:sz="8" w:space="0" w:color="auto"/>
            </w:tcBorders>
            <w:shd w:val="clear" w:color="000000" w:fill="D9D9D9"/>
            <w:vAlign w:val="center"/>
          </w:tcPr>
          <w:p w14:paraId="2C198FE2" w14:textId="77777777" w:rsidR="0053153B" w:rsidRDefault="00C45B54" w:rsidP="00322BAC">
            <w:pPr>
              <w:spacing w:after="0" w:line="240" w:lineRule="auto"/>
              <w:jc w:val="center"/>
              <w:rPr>
                <w:rFonts w:ascii="Times New Roman" w:eastAsia="Times New Roman" w:hAnsi="Times New Roman"/>
                <w:b/>
                <w:bCs/>
                <w:sz w:val="24"/>
                <w:szCs w:val="24"/>
                <w:lang w:eastAsia="hr-HR"/>
              </w:rPr>
            </w:pPr>
            <w:r>
              <w:rPr>
                <w:rFonts w:ascii="Times New Roman" w:eastAsia="Times New Roman" w:hAnsi="Times New Roman"/>
                <w:b/>
                <w:bCs/>
                <w:sz w:val="24"/>
                <w:szCs w:val="24"/>
                <w:lang w:eastAsia="hr-HR"/>
              </w:rPr>
              <w:t>POVRŠINA m2</w:t>
            </w:r>
          </w:p>
        </w:tc>
        <w:tc>
          <w:tcPr>
            <w:tcW w:w="1461" w:type="dxa"/>
            <w:tcBorders>
              <w:top w:val="single" w:sz="8" w:space="0" w:color="auto"/>
              <w:left w:val="nil"/>
              <w:bottom w:val="single" w:sz="8" w:space="0" w:color="auto"/>
              <w:right w:val="single" w:sz="8" w:space="0" w:color="auto"/>
            </w:tcBorders>
            <w:shd w:val="clear" w:color="000000" w:fill="D9D9D9"/>
            <w:vAlign w:val="center"/>
          </w:tcPr>
          <w:p w14:paraId="6BB1A817" w14:textId="77777777" w:rsidR="0053153B" w:rsidRDefault="00C45B54" w:rsidP="00322BAC">
            <w:pPr>
              <w:spacing w:after="0" w:line="240" w:lineRule="auto"/>
              <w:jc w:val="center"/>
              <w:rPr>
                <w:rFonts w:ascii="Times New Roman" w:eastAsia="Times New Roman" w:hAnsi="Times New Roman"/>
                <w:b/>
                <w:bCs/>
                <w:sz w:val="24"/>
                <w:szCs w:val="24"/>
                <w:lang w:eastAsia="hr-HR"/>
              </w:rPr>
            </w:pPr>
            <w:r>
              <w:rPr>
                <w:rFonts w:ascii="Times New Roman" w:eastAsia="Times New Roman" w:hAnsi="Times New Roman"/>
                <w:b/>
                <w:bCs/>
                <w:sz w:val="24"/>
                <w:szCs w:val="24"/>
                <w:lang w:eastAsia="hr-HR"/>
              </w:rPr>
              <w:t>NAZIV</w:t>
            </w:r>
          </w:p>
        </w:tc>
        <w:tc>
          <w:tcPr>
            <w:tcW w:w="2324" w:type="dxa"/>
            <w:tcBorders>
              <w:top w:val="single" w:sz="8" w:space="0" w:color="auto"/>
              <w:left w:val="nil"/>
              <w:bottom w:val="single" w:sz="8" w:space="0" w:color="auto"/>
              <w:right w:val="single" w:sz="8" w:space="0" w:color="auto"/>
            </w:tcBorders>
            <w:shd w:val="clear" w:color="000000" w:fill="D9D9D9"/>
            <w:vAlign w:val="center"/>
          </w:tcPr>
          <w:p w14:paraId="198A7624" w14:textId="77777777" w:rsidR="0053153B" w:rsidRDefault="00C45B54" w:rsidP="00322BAC">
            <w:pPr>
              <w:spacing w:after="0" w:line="240" w:lineRule="auto"/>
              <w:jc w:val="center"/>
              <w:rPr>
                <w:rFonts w:ascii="Times New Roman" w:eastAsia="Times New Roman" w:hAnsi="Times New Roman"/>
                <w:b/>
                <w:bCs/>
                <w:sz w:val="24"/>
                <w:szCs w:val="24"/>
                <w:lang w:eastAsia="hr-HR"/>
              </w:rPr>
            </w:pPr>
            <w:r>
              <w:rPr>
                <w:rFonts w:ascii="Times New Roman" w:eastAsia="Times New Roman" w:hAnsi="Times New Roman"/>
                <w:b/>
                <w:bCs/>
                <w:sz w:val="24"/>
                <w:szCs w:val="24"/>
                <w:lang w:eastAsia="hr-HR"/>
              </w:rPr>
              <w:t>PROCIJENJENA VRIJEDNOST</w:t>
            </w:r>
          </w:p>
        </w:tc>
      </w:tr>
      <w:tr w:rsidR="0053153B" w14:paraId="3F97F76A" w14:textId="77777777" w:rsidTr="00322BAC">
        <w:trPr>
          <w:trHeight w:val="330"/>
          <w:jc w:val="center"/>
        </w:trPr>
        <w:tc>
          <w:tcPr>
            <w:tcW w:w="983" w:type="dxa"/>
            <w:tcBorders>
              <w:top w:val="nil"/>
              <w:left w:val="single" w:sz="8" w:space="0" w:color="auto"/>
              <w:bottom w:val="single" w:sz="8" w:space="0" w:color="auto"/>
              <w:right w:val="single" w:sz="8" w:space="0" w:color="auto"/>
            </w:tcBorders>
            <w:shd w:val="clear" w:color="auto" w:fill="auto"/>
            <w:noWrap/>
            <w:vAlign w:val="bottom"/>
          </w:tcPr>
          <w:p w14:paraId="7180F299" w14:textId="77777777" w:rsidR="0053153B" w:rsidRDefault="00C45B54" w:rsidP="00322BAC">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1.</w:t>
            </w:r>
          </w:p>
        </w:tc>
        <w:tc>
          <w:tcPr>
            <w:tcW w:w="1576" w:type="dxa"/>
            <w:tcBorders>
              <w:top w:val="nil"/>
              <w:left w:val="nil"/>
              <w:bottom w:val="single" w:sz="8" w:space="0" w:color="auto"/>
              <w:right w:val="single" w:sz="8" w:space="0" w:color="auto"/>
            </w:tcBorders>
            <w:shd w:val="clear" w:color="auto" w:fill="auto"/>
            <w:vAlign w:val="bottom"/>
          </w:tcPr>
          <w:p w14:paraId="7AE7DC94" w14:textId="015D6662" w:rsidR="0053153B" w:rsidRPr="00322BAC" w:rsidRDefault="00C45B54" w:rsidP="00322BAC">
            <w:pPr>
              <w:tabs>
                <w:tab w:val="left" w:pos="420"/>
              </w:tabs>
              <w:spacing w:after="0" w:line="240" w:lineRule="auto"/>
              <w:ind w:left="360"/>
              <w:rPr>
                <w:rFonts w:ascii="Times New Roman" w:eastAsia="Times New Roman" w:hAnsi="Times New Roman"/>
                <w:sz w:val="24"/>
                <w:szCs w:val="24"/>
                <w:lang w:eastAsia="hr-HR"/>
              </w:rPr>
            </w:pPr>
            <w:r w:rsidRPr="00322BAC">
              <w:rPr>
                <w:rFonts w:ascii="Times New Roman" w:eastAsia="Times New Roman" w:hAnsi="Times New Roman"/>
                <w:sz w:val="24"/>
                <w:szCs w:val="24"/>
                <w:lang w:eastAsia="hr-HR"/>
              </w:rPr>
              <w:t>1584/1</w:t>
            </w:r>
            <w:r w:rsidR="003E2DB1" w:rsidRPr="00322BAC">
              <w:rPr>
                <w:rFonts w:ascii="Times New Roman" w:eastAsia="Times New Roman" w:hAnsi="Times New Roman"/>
                <w:sz w:val="24"/>
                <w:szCs w:val="24"/>
                <w:lang w:eastAsia="hr-HR"/>
              </w:rPr>
              <w:t>1</w:t>
            </w:r>
          </w:p>
        </w:tc>
        <w:tc>
          <w:tcPr>
            <w:tcW w:w="1117" w:type="dxa"/>
            <w:tcBorders>
              <w:top w:val="nil"/>
              <w:left w:val="nil"/>
              <w:bottom w:val="single" w:sz="8" w:space="0" w:color="auto"/>
              <w:right w:val="single" w:sz="8" w:space="0" w:color="auto"/>
            </w:tcBorders>
            <w:shd w:val="clear" w:color="auto" w:fill="auto"/>
            <w:vAlign w:val="bottom"/>
          </w:tcPr>
          <w:p w14:paraId="2C06037E" w14:textId="77777777" w:rsidR="0053153B" w:rsidRDefault="00C45B54" w:rsidP="00322BAC">
            <w:pPr>
              <w:spacing w:after="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Nijemci</w:t>
            </w:r>
          </w:p>
        </w:tc>
        <w:tc>
          <w:tcPr>
            <w:tcW w:w="1589" w:type="dxa"/>
            <w:tcBorders>
              <w:top w:val="nil"/>
              <w:left w:val="nil"/>
              <w:bottom w:val="single" w:sz="8" w:space="0" w:color="auto"/>
              <w:right w:val="single" w:sz="8" w:space="0" w:color="auto"/>
            </w:tcBorders>
            <w:shd w:val="clear" w:color="auto" w:fill="auto"/>
            <w:vAlign w:val="bottom"/>
          </w:tcPr>
          <w:p w14:paraId="7DC0B7A3" w14:textId="51E1ECF4" w:rsidR="0053153B" w:rsidRDefault="009830CD" w:rsidP="00322BAC">
            <w:pPr>
              <w:spacing w:after="0" w:line="240" w:lineRule="auto"/>
              <w:ind w:left="360"/>
              <w:rPr>
                <w:rFonts w:ascii="Times New Roman" w:eastAsia="Times New Roman" w:hAnsi="Times New Roman"/>
                <w:sz w:val="24"/>
                <w:szCs w:val="24"/>
                <w:lang w:eastAsia="hr-HR"/>
              </w:rPr>
            </w:pPr>
            <w:r>
              <w:rPr>
                <w:rFonts w:ascii="Times New Roman" w:eastAsia="Times New Roman" w:hAnsi="Times New Roman"/>
                <w:sz w:val="24"/>
                <w:szCs w:val="24"/>
                <w:lang w:eastAsia="hr-HR"/>
              </w:rPr>
              <w:t>3.393</w:t>
            </w:r>
          </w:p>
        </w:tc>
        <w:tc>
          <w:tcPr>
            <w:tcW w:w="1461" w:type="dxa"/>
            <w:tcBorders>
              <w:top w:val="nil"/>
              <w:left w:val="nil"/>
              <w:bottom w:val="single" w:sz="8" w:space="0" w:color="auto"/>
              <w:right w:val="single" w:sz="8" w:space="0" w:color="auto"/>
            </w:tcBorders>
            <w:shd w:val="clear" w:color="auto" w:fill="auto"/>
            <w:vAlign w:val="bottom"/>
          </w:tcPr>
          <w:p w14:paraId="6551D143" w14:textId="77777777" w:rsidR="0053153B" w:rsidRDefault="00C45B54" w:rsidP="00322BAC">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Oranica u poslovnoj zoni Nijemci</w:t>
            </w:r>
          </w:p>
        </w:tc>
        <w:tc>
          <w:tcPr>
            <w:tcW w:w="2324" w:type="dxa"/>
            <w:tcBorders>
              <w:top w:val="nil"/>
              <w:left w:val="single" w:sz="8" w:space="0" w:color="auto"/>
              <w:bottom w:val="single" w:sz="8" w:space="0" w:color="auto"/>
              <w:right w:val="single" w:sz="8" w:space="0" w:color="auto"/>
            </w:tcBorders>
            <w:shd w:val="clear" w:color="auto" w:fill="auto"/>
            <w:noWrap/>
            <w:vAlign w:val="bottom"/>
          </w:tcPr>
          <w:p w14:paraId="0ED5EAA8" w14:textId="25DB731A" w:rsidR="0053153B" w:rsidRDefault="00322BAC" w:rsidP="00322BAC">
            <w:pPr>
              <w:spacing w:after="0" w:line="240" w:lineRule="auto"/>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11.700,00 </w:t>
            </w:r>
            <w:r w:rsidRPr="00322BAC">
              <w:rPr>
                <w:rFonts w:ascii="Times New Roman" w:eastAsia="Times New Roman" w:hAnsi="Times New Roman"/>
                <w:sz w:val="24"/>
                <w:szCs w:val="24"/>
                <w:lang w:eastAsia="hr-HR"/>
              </w:rPr>
              <w:t>€</w:t>
            </w:r>
            <w:r>
              <w:rPr>
                <w:rFonts w:ascii="Times New Roman" w:eastAsia="Times New Roman" w:hAnsi="Times New Roman"/>
                <w:sz w:val="24"/>
                <w:szCs w:val="24"/>
                <w:lang w:eastAsia="hr-HR"/>
              </w:rPr>
              <w:t xml:space="preserve"> BEZ PDV-a</w:t>
            </w:r>
          </w:p>
        </w:tc>
      </w:tr>
    </w:tbl>
    <w:p w14:paraId="43FB62D1" w14:textId="77777777" w:rsidR="0053153B" w:rsidRDefault="0053153B">
      <w:pPr>
        <w:jc w:val="both"/>
        <w:rPr>
          <w:rFonts w:ascii="Times New Roman" w:hAnsi="Times New Roman"/>
          <w:b/>
          <w:sz w:val="24"/>
          <w:szCs w:val="24"/>
        </w:rPr>
      </w:pPr>
    </w:p>
    <w:p w14:paraId="1E0AC671" w14:textId="77777777" w:rsidR="0053153B" w:rsidRDefault="00C45B54">
      <w:pPr>
        <w:jc w:val="both"/>
        <w:rPr>
          <w:rFonts w:ascii="Times New Roman" w:hAnsi="Times New Roman"/>
          <w:sz w:val="24"/>
          <w:szCs w:val="24"/>
        </w:rPr>
      </w:pPr>
      <w:r>
        <w:rPr>
          <w:rFonts w:ascii="Times New Roman" w:hAnsi="Times New Roman"/>
          <w:b/>
          <w:sz w:val="24"/>
          <w:szCs w:val="24"/>
        </w:rPr>
        <w:t>RASPOLOŽIVA INFRASTRUKTURA</w:t>
      </w:r>
    </w:p>
    <w:p w14:paraId="1E6BA0B7" w14:textId="77777777" w:rsidR="0053153B" w:rsidRDefault="00C45B54">
      <w:pPr>
        <w:pStyle w:val="Odlomakpopisa"/>
        <w:numPr>
          <w:ilvl w:val="0"/>
          <w:numId w:val="15"/>
        </w:numPr>
        <w:rPr>
          <w:rFonts w:ascii="Times New Roman" w:hAnsi="Times New Roman"/>
          <w:sz w:val="24"/>
          <w:szCs w:val="24"/>
        </w:rPr>
      </w:pPr>
      <w:r>
        <w:rPr>
          <w:rFonts w:ascii="Times New Roman" w:hAnsi="Times New Roman"/>
          <w:sz w:val="24"/>
          <w:szCs w:val="24"/>
        </w:rPr>
        <w:t xml:space="preserve">prometna infrastrukturu - asfaltirani cestovni priključak od ulične međe svake parcele do kolnika izveden i uključen u cijenu parcele, </w:t>
      </w:r>
    </w:p>
    <w:p w14:paraId="220140C8" w14:textId="77777777" w:rsidR="0053153B" w:rsidRDefault="00C45B54">
      <w:pPr>
        <w:pStyle w:val="Odlomakpopisa"/>
        <w:numPr>
          <w:ilvl w:val="0"/>
          <w:numId w:val="15"/>
        </w:numPr>
        <w:spacing w:after="0"/>
        <w:jc w:val="both"/>
        <w:rPr>
          <w:rFonts w:ascii="Times New Roman" w:hAnsi="Times New Roman"/>
          <w:sz w:val="24"/>
          <w:szCs w:val="24"/>
        </w:rPr>
      </w:pPr>
      <w:r>
        <w:rPr>
          <w:rFonts w:ascii="Times New Roman" w:hAnsi="Times New Roman"/>
          <w:sz w:val="24"/>
          <w:szCs w:val="24"/>
        </w:rPr>
        <w:t xml:space="preserve">vodovodne instalacije, </w:t>
      </w:r>
    </w:p>
    <w:p w14:paraId="251F0A41" w14:textId="77777777" w:rsidR="0053153B" w:rsidRDefault="00C45B54">
      <w:pPr>
        <w:pStyle w:val="Odlomakpopisa"/>
        <w:numPr>
          <w:ilvl w:val="0"/>
          <w:numId w:val="15"/>
        </w:numPr>
        <w:spacing w:after="0"/>
        <w:jc w:val="both"/>
        <w:rPr>
          <w:rFonts w:ascii="Times New Roman" w:hAnsi="Times New Roman"/>
          <w:sz w:val="24"/>
          <w:szCs w:val="24"/>
        </w:rPr>
      </w:pPr>
      <w:r>
        <w:rPr>
          <w:rFonts w:ascii="Times New Roman" w:hAnsi="Times New Roman"/>
          <w:sz w:val="24"/>
          <w:szCs w:val="24"/>
        </w:rPr>
        <w:t xml:space="preserve">telefonska infrastruktura (DT), </w:t>
      </w:r>
    </w:p>
    <w:p w14:paraId="32D93209" w14:textId="77777777" w:rsidR="0053153B" w:rsidRDefault="00C45B54">
      <w:pPr>
        <w:pStyle w:val="Odlomakpopisa"/>
        <w:numPr>
          <w:ilvl w:val="0"/>
          <w:numId w:val="15"/>
        </w:numPr>
        <w:spacing w:after="0"/>
        <w:jc w:val="both"/>
        <w:rPr>
          <w:rFonts w:ascii="Times New Roman" w:hAnsi="Times New Roman"/>
          <w:sz w:val="24"/>
          <w:szCs w:val="24"/>
        </w:rPr>
      </w:pPr>
      <w:r>
        <w:rPr>
          <w:rFonts w:ascii="Times New Roman" w:hAnsi="Times New Roman"/>
          <w:sz w:val="24"/>
          <w:szCs w:val="24"/>
        </w:rPr>
        <w:t xml:space="preserve">plinska mreža, </w:t>
      </w:r>
    </w:p>
    <w:p w14:paraId="5161559D" w14:textId="77777777" w:rsidR="0053153B" w:rsidRDefault="00C45B54">
      <w:pPr>
        <w:pStyle w:val="Odlomakpopisa"/>
        <w:numPr>
          <w:ilvl w:val="0"/>
          <w:numId w:val="15"/>
        </w:numPr>
        <w:spacing w:after="0"/>
        <w:jc w:val="both"/>
        <w:rPr>
          <w:rFonts w:ascii="Times New Roman" w:hAnsi="Times New Roman"/>
          <w:sz w:val="24"/>
          <w:szCs w:val="24"/>
        </w:rPr>
      </w:pPr>
      <w:r>
        <w:rPr>
          <w:rFonts w:ascii="Times New Roman" w:hAnsi="Times New Roman"/>
          <w:sz w:val="24"/>
          <w:szCs w:val="24"/>
        </w:rPr>
        <w:t>električna energija (KTS I KDV)</w:t>
      </w:r>
    </w:p>
    <w:p w14:paraId="1E1E59C7" w14:textId="77777777" w:rsidR="0053153B" w:rsidRDefault="00C45B54">
      <w:pPr>
        <w:pStyle w:val="Odlomakpopisa"/>
        <w:numPr>
          <w:ilvl w:val="0"/>
          <w:numId w:val="15"/>
        </w:numPr>
        <w:spacing w:after="0"/>
        <w:jc w:val="both"/>
        <w:rPr>
          <w:rFonts w:ascii="Times New Roman" w:hAnsi="Times New Roman"/>
          <w:sz w:val="24"/>
          <w:szCs w:val="24"/>
        </w:rPr>
      </w:pPr>
      <w:r>
        <w:rPr>
          <w:rFonts w:ascii="Times New Roman" w:hAnsi="Times New Roman"/>
          <w:sz w:val="24"/>
          <w:szCs w:val="24"/>
        </w:rPr>
        <w:t>javna rasvjeta</w:t>
      </w:r>
    </w:p>
    <w:p w14:paraId="0D66F6CC" w14:textId="77777777" w:rsidR="0053153B" w:rsidRDefault="0053153B">
      <w:pPr>
        <w:pStyle w:val="Odlomakpopisa"/>
        <w:spacing w:after="0"/>
        <w:ind w:left="580"/>
        <w:jc w:val="both"/>
        <w:rPr>
          <w:rFonts w:ascii="Times New Roman" w:hAnsi="Times New Roman"/>
          <w:sz w:val="24"/>
          <w:szCs w:val="24"/>
        </w:rPr>
      </w:pPr>
    </w:p>
    <w:p w14:paraId="421698DF" w14:textId="77777777" w:rsidR="0053153B" w:rsidRDefault="00C45B54">
      <w:pPr>
        <w:jc w:val="both"/>
        <w:rPr>
          <w:rFonts w:ascii="Times New Roman" w:hAnsi="Times New Roman"/>
          <w:b/>
          <w:sz w:val="24"/>
          <w:szCs w:val="24"/>
        </w:rPr>
      </w:pPr>
      <w:r>
        <w:rPr>
          <w:rFonts w:ascii="Times New Roman" w:hAnsi="Times New Roman"/>
          <w:b/>
          <w:sz w:val="24"/>
          <w:szCs w:val="24"/>
        </w:rPr>
        <w:t>PRIHVATLJIVI TROŠKOVI</w:t>
      </w:r>
    </w:p>
    <w:p w14:paraId="77F375A8" w14:textId="5F182845" w:rsidR="0053153B" w:rsidRDefault="00C45B54">
      <w:pPr>
        <w:pStyle w:val="Default"/>
        <w:spacing w:after="240" w:line="276" w:lineRule="auto"/>
        <w:jc w:val="both"/>
        <w:rPr>
          <w:b/>
          <w:color w:val="auto"/>
        </w:rPr>
      </w:pPr>
      <w:r>
        <w:rPr>
          <w:b/>
          <w:color w:val="auto"/>
        </w:rPr>
        <w:t>4.1. Subvencioniranje cijena m</w:t>
      </w:r>
      <w:r w:rsidR="00A64DF0">
        <w:rPr>
          <w:b/>
          <w:color w:val="auto"/>
          <w:vertAlign w:val="superscript"/>
        </w:rPr>
        <w:t>2</w:t>
      </w:r>
      <w:r>
        <w:rPr>
          <w:b/>
          <w:color w:val="auto"/>
        </w:rPr>
        <w:t xml:space="preserve"> u zoni</w:t>
      </w:r>
    </w:p>
    <w:p w14:paraId="51F59548" w14:textId="77777777" w:rsidR="0053153B" w:rsidRDefault="00C45B54">
      <w:pPr>
        <w:pStyle w:val="Default"/>
        <w:spacing w:line="276" w:lineRule="auto"/>
        <w:jc w:val="both"/>
        <w:rPr>
          <w:color w:val="auto"/>
        </w:rPr>
      </w:pPr>
      <w:r>
        <w:rPr>
          <w:color w:val="auto"/>
        </w:rPr>
        <w:t>Poduzetnici koji sudjeluju na natječaju moraju poslovnim planom i drugim relevantnim dokumentima dokazati pravo na umanjenje cijena, a ugovorom o prodaji zemljišta će se definirati mehanizmi kontrole pridržavanja definiranih kriterija temeljim kojih je poduzetnik kupio zemljište po umanjenoj cijeni.</w:t>
      </w:r>
    </w:p>
    <w:p w14:paraId="556CD0AF" w14:textId="77777777" w:rsidR="0053153B" w:rsidRDefault="0053153B">
      <w:pPr>
        <w:pStyle w:val="Default"/>
        <w:spacing w:line="276" w:lineRule="auto"/>
        <w:jc w:val="both"/>
        <w:rPr>
          <w:color w:val="auto"/>
        </w:rPr>
      </w:pPr>
    </w:p>
    <w:p w14:paraId="4A8EA822" w14:textId="77777777" w:rsidR="0053153B" w:rsidRDefault="00C45B54">
      <w:pPr>
        <w:pStyle w:val="Default"/>
        <w:spacing w:after="240" w:line="276" w:lineRule="auto"/>
        <w:jc w:val="both"/>
        <w:rPr>
          <w:color w:val="auto"/>
        </w:rPr>
      </w:pPr>
      <w:r>
        <w:rPr>
          <w:color w:val="auto"/>
        </w:rPr>
        <w:t>Temeljem analize društveno-ekonomske koristi koju bi  područje  općine  Nijemci moglo imati od realizacije poduzetničkih pothvata u Poslovnoj zoni Nijemci definirani su slijedeći kriteriji temeljem kojih se može izvršiti umanjenje početne cijene zemljišta:</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7628"/>
        <w:gridCol w:w="1442"/>
      </w:tblGrid>
      <w:tr w:rsidR="0053153B" w14:paraId="00B46755" w14:textId="77777777">
        <w:trPr>
          <w:trHeight w:val="735"/>
          <w:jc w:val="center"/>
        </w:trPr>
        <w:tc>
          <w:tcPr>
            <w:tcW w:w="990" w:type="dxa"/>
            <w:shd w:val="clear" w:color="auto" w:fill="D9D9D9" w:themeFill="background1" w:themeFillShade="D9"/>
            <w:noWrap/>
            <w:vAlign w:val="center"/>
          </w:tcPr>
          <w:p w14:paraId="5DD50308" w14:textId="77777777" w:rsidR="0053153B" w:rsidRDefault="00C45B54">
            <w:pPr>
              <w:spacing w:after="0" w:line="240" w:lineRule="auto"/>
              <w:jc w:val="center"/>
              <w:rPr>
                <w:rFonts w:ascii="Times New Roman" w:eastAsia="Times New Roman" w:hAnsi="Times New Roman"/>
                <w:b/>
                <w:sz w:val="24"/>
                <w:szCs w:val="24"/>
                <w:lang w:eastAsia="hr-HR"/>
              </w:rPr>
            </w:pPr>
            <w:bookmarkStart w:id="15" w:name="_Hlk6998912"/>
            <w:r>
              <w:rPr>
                <w:rFonts w:ascii="Times New Roman" w:eastAsia="Times New Roman" w:hAnsi="Times New Roman"/>
                <w:b/>
                <w:sz w:val="24"/>
                <w:szCs w:val="24"/>
                <w:lang w:eastAsia="hr-HR"/>
              </w:rPr>
              <w:lastRenderedPageBreak/>
              <w:t>Red.br.</w:t>
            </w:r>
          </w:p>
        </w:tc>
        <w:tc>
          <w:tcPr>
            <w:tcW w:w="7628" w:type="dxa"/>
            <w:shd w:val="clear" w:color="auto" w:fill="D9D9D9" w:themeFill="background1" w:themeFillShade="D9"/>
            <w:noWrap/>
            <w:vAlign w:val="center"/>
          </w:tcPr>
          <w:p w14:paraId="4FE22C36" w14:textId="77777777" w:rsidR="0053153B" w:rsidRDefault="00C45B54">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K R I T E R I J</w:t>
            </w:r>
          </w:p>
        </w:tc>
        <w:tc>
          <w:tcPr>
            <w:tcW w:w="1442" w:type="dxa"/>
            <w:shd w:val="clear" w:color="auto" w:fill="D9D9D9" w:themeFill="background1" w:themeFillShade="D9"/>
            <w:vAlign w:val="center"/>
          </w:tcPr>
          <w:p w14:paraId="32C6F972" w14:textId="77777777" w:rsidR="0053153B" w:rsidRDefault="00C45B54">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  </w:t>
            </w:r>
          </w:p>
          <w:p w14:paraId="165C5E7D" w14:textId="77777777" w:rsidR="0053153B" w:rsidRDefault="00C45B54">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Umanjenja </w:t>
            </w:r>
          </w:p>
          <w:p w14:paraId="70A18D3E" w14:textId="77777777" w:rsidR="0053153B" w:rsidRDefault="00C45B54">
            <w:pPr>
              <w:spacing w:after="0" w:line="240" w:lineRule="auto"/>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cijene</w:t>
            </w:r>
          </w:p>
        </w:tc>
      </w:tr>
      <w:tr w:rsidR="0053153B" w14:paraId="4A8E12E3" w14:textId="77777777">
        <w:trPr>
          <w:trHeight w:val="318"/>
          <w:jc w:val="center"/>
        </w:trPr>
        <w:tc>
          <w:tcPr>
            <w:tcW w:w="990" w:type="dxa"/>
            <w:shd w:val="clear" w:color="auto" w:fill="F2F2F2" w:themeFill="background1" w:themeFillShade="F2"/>
            <w:noWrap/>
            <w:vAlign w:val="center"/>
          </w:tcPr>
          <w:p w14:paraId="23ECD942" w14:textId="77777777" w:rsidR="0053153B" w:rsidRDefault="00C45B54">
            <w:pPr>
              <w:spacing w:after="0" w:line="240" w:lineRule="auto"/>
              <w:ind w:firstLineChars="9" w:firstLine="22"/>
              <w:rPr>
                <w:rFonts w:ascii="Times New Roman" w:eastAsia="Times New Roman" w:hAnsi="Times New Roman"/>
                <w:b/>
                <w:sz w:val="24"/>
                <w:szCs w:val="24"/>
                <w:lang w:eastAsia="hr-HR"/>
              </w:rPr>
            </w:pPr>
            <w:r>
              <w:rPr>
                <w:rFonts w:ascii="Times New Roman" w:eastAsia="Times New Roman" w:hAnsi="Times New Roman"/>
                <w:b/>
                <w:sz w:val="24"/>
                <w:szCs w:val="24"/>
                <w:lang w:eastAsia="hr-HR"/>
              </w:rPr>
              <w:t>1.</w:t>
            </w:r>
          </w:p>
        </w:tc>
        <w:tc>
          <w:tcPr>
            <w:tcW w:w="7628" w:type="dxa"/>
            <w:shd w:val="clear" w:color="auto" w:fill="F2F2F2" w:themeFill="background1" w:themeFillShade="F2"/>
            <w:vAlign w:val="center"/>
          </w:tcPr>
          <w:p w14:paraId="5057875A" w14:textId="77777777" w:rsidR="0053153B" w:rsidRDefault="00C45B54">
            <w:pPr>
              <w:spacing w:after="0" w:line="240" w:lineRule="auto"/>
              <w:ind w:firstLineChars="9" w:firstLine="22"/>
              <w:rPr>
                <w:rFonts w:ascii="Times New Roman" w:eastAsia="Times New Roman" w:hAnsi="Times New Roman"/>
                <w:b/>
                <w:sz w:val="24"/>
                <w:szCs w:val="24"/>
                <w:lang w:eastAsia="hr-HR"/>
              </w:rPr>
            </w:pPr>
            <w:r>
              <w:rPr>
                <w:rFonts w:ascii="Times New Roman" w:eastAsia="Times New Roman" w:hAnsi="Times New Roman"/>
                <w:b/>
                <w:sz w:val="24"/>
                <w:szCs w:val="24"/>
                <w:lang w:eastAsia="hr-HR"/>
              </w:rPr>
              <w:t>Broj novozaposlenih djelatnika</w:t>
            </w:r>
          </w:p>
        </w:tc>
        <w:tc>
          <w:tcPr>
            <w:tcW w:w="1442" w:type="dxa"/>
            <w:shd w:val="clear" w:color="auto" w:fill="F2F2F2" w:themeFill="background1" w:themeFillShade="F2"/>
            <w:vAlign w:val="center"/>
          </w:tcPr>
          <w:p w14:paraId="48F06CE3" w14:textId="77777777" w:rsidR="0053153B" w:rsidRDefault="00C45B54">
            <w:pPr>
              <w:spacing w:after="0" w:line="240" w:lineRule="auto"/>
              <w:ind w:firstLineChars="100" w:firstLine="241"/>
              <w:jc w:val="right"/>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w:t>
            </w:r>
          </w:p>
        </w:tc>
      </w:tr>
      <w:tr w:rsidR="0053153B" w14:paraId="5B79E0D8" w14:textId="77777777">
        <w:trPr>
          <w:trHeight w:val="318"/>
          <w:jc w:val="center"/>
        </w:trPr>
        <w:tc>
          <w:tcPr>
            <w:tcW w:w="990" w:type="dxa"/>
            <w:shd w:val="clear" w:color="000000" w:fill="FFFFFF"/>
            <w:noWrap/>
            <w:vAlign w:val="center"/>
          </w:tcPr>
          <w:p w14:paraId="477760D0" w14:textId="77777777" w:rsidR="0053153B" w:rsidRDefault="00C45B54">
            <w:pPr>
              <w:spacing w:after="0" w:line="240" w:lineRule="auto"/>
              <w:ind w:firstLineChars="9" w:firstLine="22"/>
              <w:rPr>
                <w:rFonts w:ascii="Times New Roman" w:eastAsia="Times New Roman" w:hAnsi="Times New Roman"/>
                <w:sz w:val="24"/>
                <w:szCs w:val="24"/>
                <w:lang w:eastAsia="hr-HR"/>
              </w:rPr>
            </w:pPr>
            <w:r>
              <w:rPr>
                <w:rFonts w:ascii="Times New Roman" w:eastAsia="Times New Roman" w:hAnsi="Times New Roman"/>
                <w:sz w:val="24"/>
                <w:szCs w:val="24"/>
                <w:lang w:eastAsia="hr-HR"/>
              </w:rPr>
              <w:t>1.1.</w:t>
            </w:r>
          </w:p>
        </w:tc>
        <w:tc>
          <w:tcPr>
            <w:tcW w:w="7628" w:type="dxa"/>
            <w:shd w:val="clear" w:color="000000" w:fill="FFFFFF"/>
            <w:noWrap/>
            <w:vAlign w:val="center"/>
          </w:tcPr>
          <w:p w14:paraId="49C9D6F1" w14:textId="77777777" w:rsidR="0053153B" w:rsidRDefault="00C45B54">
            <w:pPr>
              <w:spacing w:after="0" w:line="240" w:lineRule="auto"/>
              <w:ind w:firstLineChars="9" w:firstLine="22"/>
              <w:rPr>
                <w:rFonts w:ascii="Times New Roman" w:eastAsia="Times New Roman" w:hAnsi="Times New Roman"/>
                <w:sz w:val="24"/>
                <w:szCs w:val="24"/>
                <w:lang w:eastAsia="hr-HR"/>
              </w:rPr>
            </w:pPr>
            <w:r>
              <w:rPr>
                <w:rFonts w:ascii="Times New Roman" w:eastAsia="Times New Roman" w:hAnsi="Times New Roman"/>
                <w:sz w:val="24"/>
                <w:szCs w:val="24"/>
                <w:lang w:eastAsia="hr-HR"/>
              </w:rPr>
              <w:t>1 do 10</w:t>
            </w:r>
          </w:p>
        </w:tc>
        <w:tc>
          <w:tcPr>
            <w:tcW w:w="1442" w:type="dxa"/>
            <w:shd w:val="clear" w:color="000000" w:fill="FFFFFF"/>
            <w:noWrap/>
            <w:vAlign w:val="center"/>
          </w:tcPr>
          <w:p w14:paraId="5F47AB0C" w14:textId="77777777" w:rsidR="0053153B" w:rsidRDefault="00C45B54">
            <w:pPr>
              <w:spacing w:after="0" w:line="240" w:lineRule="auto"/>
              <w:ind w:firstLineChars="100" w:firstLine="240"/>
              <w:jc w:val="right"/>
              <w:rPr>
                <w:rFonts w:ascii="Times New Roman" w:eastAsia="Times New Roman" w:hAnsi="Times New Roman"/>
                <w:sz w:val="24"/>
                <w:szCs w:val="24"/>
                <w:lang w:eastAsia="hr-HR"/>
              </w:rPr>
            </w:pPr>
            <w:r>
              <w:rPr>
                <w:rFonts w:ascii="Times New Roman" w:eastAsia="Times New Roman" w:hAnsi="Times New Roman"/>
                <w:sz w:val="24"/>
                <w:szCs w:val="24"/>
                <w:lang w:eastAsia="hr-HR"/>
              </w:rPr>
              <w:t>10</w:t>
            </w:r>
          </w:p>
        </w:tc>
      </w:tr>
      <w:tr w:rsidR="0053153B" w14:paraId="62D2013C" w14:textId="77777777">
        <w:trPr>
          <w:trHeight w:val="318"/>
          <w:jc w:val="center"/>
        </w:trPr>
        <w:tc>
          <w:tcPr>
            <w:tcW w:w="990" w:type="dxa"/>
            <w:shd w:val="clear" w:color="000000" w:fill="FFFFFF"/>
            <w:noWrap/>
            <w:vAlign w:val="center"/>
          </w:tcPr>
          <w:p w14:paraId="6DB3B77A" w14:textId="77777777" w:rsidR="0053153B" w:rsidRDefault="00C45B54">
            <w:pPr>
              <w:spacing w:after="0" w:line="240" w:lineRule="auto"/>
              <w:ind w:firstLineChars="9" w:firstLine="22"/>
              <w:rPr>
                <w:rFonts w:ascii="Times New Roman" w:eastAsia="Times New Roman" w:hAnsi="Times New Roman"/>
                <w:sz w:val="24"/>
                <w:szCs w:val="24"/>
                <w:lang w:eastAsia="hr-HR"/>
              </w:rPr>
            </w:pPr>
            <w:r>
              <w:rPr>
                <w:rFonts w:ascii="Times New Roman" w:eastAsia="Times New Roman" w:hAnsi="Times New Roman"/>
                <w:sz w:val="24"/>
                <w:szCs w:val="24"/>
                <w:lang w:eastAsia="hr-HR"/>
              </w:rPr>
              <w:t>1.2.</w:t>
            </w:r>
          </w:p>
        </w:tc>
        <w:tc>
          <w:tcPr>
            <w:tcW w:w="7628" w:type="dxa"/>
            <w:shd w:val="clear" w:color="000000" w:fill="FFFFFF"/>
            <w:noWrap/>
            <w:vAlign w:val="center"/>
          </w:tcPr>
          <w:p w14:paraId="2292AA93" w14:textId="77777777" w:rsidR="0053153B" w:rsidRDefault="00C45B54">
            <w:pPr>
              <w:spacing w:after="0" w:line="240" w:lineRule="auto"/>
              <w:ind w:firstLineChars="9" w:firstLine="22"/>
              <w:rPr>
                <w:rFonts w:ascii="Times New Roman" w:eastAsia="Times New Roman" w:hAnsi="Times New Roman"/>
                <w:sz w:val="24"/>
                <w:szCs w:val="24"/>
                <w:lang w:eastAsia="hr-HR"/>
              </w:rPr>
            </w:pPr>
            <w:r>
              <w:rPr>
                <w:rFonts w:ascii="Times New Roman" w:eastAsia="Times New Roman" w:hAnsi="Times New Roman"/>
                <w:sz w:val="24"/>
                <w:szCs w:val="24"/>
                <w:lang w:eastAsia="hr-HR"/>
              </w:rPr>
              <w:t>11 do 20</w:t>
            </w:r>
          </w:p>
        </w:tc>
        <w:tc>
          <w:tcPr>
            <w:tcW w:w="1442" w:type="dxa"/>
            <w:shd w:val="clear" w:color="000000" w:fill="FFFFFF"/>
            <w:noWrap/>
            <w:vAlign w:val="center"/>
          </w:tcPr>
          <w:p w14:paraId="6FA68890" w14:textId="77777777" w:rsidR="0053153B" w:rsidRDefault="00C45B54">
            <w:pPr>
              <w:spacing w:after="0" w:line="240" w:lineRule="auto"/>
              <w:ind w:firstLineChars="100" w:firstLine="240"/>
              <w:jc w:val="right"/>
              <w:rPr>
                <w:rFonts w:ascii="Times New Roman" w:eastAsia="Times New Roman" w:hAnsi="Times New Roman"/>
                <w:sz w:val="24"/>
                <w:szCs w:val="24"/>
                <w:lang w:eastAsia="hr-HR"/>
              </w:rPr>
            </w:pPr>
            <w:r>
              <w:rPr>
                <w:rFonts w:ascii="Times New Roman" w:eastAsia="Times New Roman" w:hAnsi="Times New Roman"/>
                <w:sz w:val="24"/>
                <w:szCs w:val="24"/>
                <w:lang w:eastAsia="hr-HR"/>
              </w:rPr>
              <w:t>20</w:t>
            </w:r>
          </w:p>
        </w:tc>
      </w:tr>
      <w:tr w:rsidR="0053153B" w14:paraId="250A331E" w14:textId="77777777">
        <w:trPr>
          <w:trHeight w:val="318"/>
          <w:jc w:val="center"/>
        </w:trPr>
        <w:tc>
          <w:tcPr>
            <w:tcW w:w="990" w:type="dxa"/>
            <w:shd w:val="clear" w:color="000000" w:fill="FFFFFF"/>
            <w:noWrap/>
            <w:vAlign w:val="center"/>
          </w:tcPr>
          <w:p w14:paraId="2D863DA1" w14:textId="77777777" w:rsidR="0053153B" w:rsidRDefault="00C45B54">
            <w:pPr>
              <w:spacing w:after="0" w:line="240" w:lineRule="auto"/>
              <w:ind w:firstLineChars="9" w:firstLine="22"/>
              <w:rPr>
                <w:rFonts w:ascii="Times New Roman" w:eastAsia="Times New Roman" w:hAnsi="Times New Roman"/>
                <w:sz w:val="24"/>
                <w:szCs w:val="24"/>
                <w:lang w:eastAsia="hr-HR"/>
              </w:rPr>
            </w:pPr>
            <w:r>
              <w:rPr>
                <w:rFonts w:ascii="Times New Roman" w:eastAsia="Times New Roman" w:hAnsi="Times New Roman"/>
                <w:sz w:val="24"/>
                <w:szCs w:val="24"/>
                <w:lang w:eastAsia="hr-HR"/>
              </w:rPr>
              <w:t>1.3.</w:t>
            </w:r>
          </w:p>
        </w:tc>
        <w:tc>
          <w:tcPr>
            <w:tcW w:w="7628" w:type="dxa"/>
            <w:shd w:val="clear" w:color="000000" w:fill="FFFFFF"/>
            <w:noWrap/>
            <w:vAlign w:val="center"/>
          </w:tcPr>
          <w:p w14:paraId="11F7135F" w14:textId="77777777" w:rsidR="0053153B" w:rsidRDefault="00C45B54">
            <w:pPr>
              <w:spacing w:after="0" w:line="240" w:lineRule="auto"/>
              <w:ind w:firstLineChars="9" w:firstLine="22"/>
              <w:rPr>
                <w:rFonts w:ascii="Times New Roman" w:eastAsia="Times New Roman" w:hAnsi="Times New Roman"/>
                <w:sz w:val="24"/>
                <w:szCs w:val="24"/>
                <w:lang w:eastAsia="hr-HR"/>
              </w:rPr>
            </w:pPr>
            <w:r>
              <w:rPr>
                <w:rFonts w:ascii="Times New Roman" w:eastAsia="Times New Roman" w:hAnsi="Times New Roman"/>
                <w:sz w:val="24"/>
                <w:szCs w:val="24"/>
                <w:lang w:eastAsia="hr-HR"/>
              </w:rPr>
              <w:t>21 i više</w:t>
            </w:r>
          </w:p>
        </w:tc>
        <w:tc>
          <w:tcPr>
            <w:tcW w:w="1442" w:type="dxa"/>
            <w:shd w:val="clear" w:color="000000" w:fill="FFFFFF"/>
            <w:noWrap/>
            <w:vAlign w:val="center"/>
          </w:tcPr>
          <w:p w14:paraId="4EAEDABC" w14:textId="77777777" w:rsidR="0053153B" w:rsidRDefault="00C45B54">
            <w:pPr>
              <w:spacing w:after="0" w:line="240" w:lineRule="auto"/>
              <w:ind w:firstLineChars="100" w:firstLine="240"/>
              <w:jc w:val="right"/>
              <w:rPr>
                <w:rFonts w:ascii="Times New Roman" w:eastAsia="Times New Roman" w:hAnsi="Times New Roman"/>
                <w:sz w:val="24"/>
                <w:szCs w:val="24"/>
                <w:lang w:eastAsia="hr-HR"/>
              </w:rPr>
            </w:pPr>
            <w:r>
              <w:rPr>
                <w:rFonts w:ascii="Times New Roman" w:eastAsia="Times New Roman" w:hAnsi="Times New Roman"/>
                <w:sz w:val="24"/>
                <w:szCs w:val="24"/>
                <w:lang w:eastAsia="hr-HR"/>
              </w:rPr>
              <w:t>30</w:t>
            </w:r>
          </w:p>
        </w:tc>
      </w:tr>
      <w:tr w:rsidR="0053153B" w14:paraId="1C09DA8D" w14:textId="77777777">
        <w:trPr>
          <w:trHeight w:val="318"/>
          <w:jc w:val="center"/>
        </w:trPr>
        <w:tc>
          <w:tcPr>
            <w:tcW w:w="990" w:type="dxa"/>
            <w:shd w:val="clear" w:color="auto" w:fill="F2F2F2" w:themeFill="background1" w:themeFillShade="F2"/>
            <w:noWrap/>
            <w:vAlign w:val="center"/>
          </w:tcPr>
          <w:p w14:paraId="1357D10E" w14:textId="77777777" w:rsidR="0053153B" w:rsidRDefault="00C45B54">
            <w:pPr>
              <w:spacing w:after="0" w:line="240" w:lineRule="auto"/>
              <w:ind w:firstLineChars="9" w:firstLine="22"/>
              <w:rPr>
                <w:rFonts w:ascii="Times New Roman" w:eastAsia="Times New Roman" w:hAnsi="Times New Roman"/>
                <w:b/>
                <w:sz w:val="24"/>
                <w:szCs w:val="24"/>
                <w:lang w:eastAsia="hr-HR"/>
              </w:rPr>
            </w:pPr>
            <w:r>
              <w:rPr>
                <w:rFonts w:ascii="Times New Roman" w:eastAsia="Times New Roman" w:hAnsi="Times New Roman"/>
                <w:b/>
                <w:sz w:val="24"/>
                <w:szCs w:val="24"/>
                <w:lang w:eastAsia="hr-HR"/>
              </w:rPr>
              <w:t>2.</w:t>
            </w:r>
          </w:p>
        </w:tc>
        <w:tc>
          <w:tcPr>
            <w:tcW w:w="7628" w:type="dxa"/>
            <w:shd w:val="clear" w:color="auto" w:fill="F2F2F2" w:themeFill="background1" w:themeFillShade="F2"/>
            <w:noWrap/>
            <w:vAlign w:val="center"/>
          </w:tcPr>
          <w:p w14:paraId="2AFBC0AE" w14:textId="77777777" w:rsidR="0053153B" w:rsidRDefault="00C45B54">
            <w:pPr>
              <w:spacing w:after="0" w:line="240" w:lineRule="auto"/>
              <w:ind w:firstLineChars="9" w:firstLine="22"/>
              <w:rPr>
                <w:rFonts w:ascii="Times New Roman" w:eastAsia="Times New Roman" w:hAnsi="Times New Roman"/>
                <w:b/>
                <w:sz w:val="24"/>
                <w:szCs w:val="24"/>
                <w:lang w:eastAsia="hr-HR"/>
              </w:rPr>
            </w:pPr>
            <w:r>
              <w:rPr>
                <w:rFonts w:ascii="Times New Roman" w:eastAsia="Times New Roman" w:hAnsi="Times New Roman"/>
                <w:b/>
                <w:sz w:val="24"/>
                <w:szCs w:val="24"/>
                <w:lang w:eastAsia="hr-HR"/>
              </w:rPr>
              <w:t>Vrsta djelatnosti</w:t>
            </w:r>
          </w:p>
        </w:tc>
        <w:tc>
          <w:tcPr>
            <w:tcW w:w="1442" w:type="dxa"/>
            <w:shd w:val="clear" w:color="auto" w:fill="F2F2F2" w:themeFill="background1" w:themeFillShade="F2"/>
            <w:noWrap/>
            <w:vAlign w:val="center"/>
          </w:tcPr>
          <w:p w14:paraId="171BAEB4" w14:textId="77777777" w:rsidR="0053153B" w:rsidRDefault="00C45B54">
            <w:pPr>
              <w:spacing w:after="0" w:line="240" w:lineRule="auto"/>
              <w:ind w:firstLineChars="100" w:firstLine="241"/>
              <w:jc w:val="right"/>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w:t>
            </w:r>
          </w:p>
        </w:tc>
      </w:tr>
      <w:tr w:rsidR="0053153B" w14:paraId="39B0760F" w14:textId="77777777">
        <w:trPr>
          <w:trHeight w:val="318"/>
          <w:jc w:val="center"/>
        </w:trPr>
        <w:tc>
          <w:tcPr>
            <w:tcW w:w="990" w:type="dxa"/>
            <w:shd w:val="clear" w:color="000000" w:fill="FFFFFF"/>
            <w:noWrap/>
            <w:vAlign w:val="center"/>
          </w:tcPr>
          <w:p w14:paraId="41121EAD" w14:textId="77777777" w:rsidR="0053153B" w:rsidRDefault="00C45B54">
            <w:pPr>
              <w:spacing w:after="0" w:line="240" w:lineRule="auto"/>
              <w:ind w:firstLineChars="9" w:firstLine="22"/>
              <w:rPr>
                <w:rFonts w:ascii="Times New Roman" w:eastAsia="Times New Roman" w:hAnsi="Times New Roman"/>
                <w:sz w:val="24"/>
                <w:szCs w:val="24"/>
                <w:lang w:eastAsia="hr-HR"/>
              </w:rPr>
            </w:pPr>
            <w:r>
              <w:rPr>
                <w:rFonts w:ascii="Times New Roman" w:eastAsia="Times New Roman" w:hAnsi="Times New Roman"/>
                <w:sz w:val="24"/>
                <w:szCs w:val="24"/>
                <w:lang w:eastAsia="hr-HR"/>
              </w:rPr>
              <w:t>2.1.</w:t>
            </w:r>
          </w:p>
        </w:tc>
        <w:tc>
          <w:tcPr>
            <w:tcW w:w="7628" w:type="dxa"/>
            <w:shd w:val="clear" w:color="000000" w:fill="FFFFFF"/>
            <w:vAlign w:val="center"/>
          </w:tcPr>
          <w:p w14:paraId="6F2FA950" w14:textId="77777777" w:rsidR="0053153B" w:rsidRDefault="00C45B54">
            <w:pPr>
              <w:spacing w:after="0" w:line="240" w:lineRule="auto"/>
              <w:ind w:firstLineChars="9" w:firstLine="22"/>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Proizvodne djelatnosti </w:t>
            </w:r>
          </w:p>
        </w:tc>
        <w:tc>
          <w:tcPr>
            <w:tcW w:w="1442" w:type="dxa"/>
            <w:shd w:val="clear" w:color="000000" w:fill="FFFFFF"/>
            <w:noWrap/>
            <w:vAlign w:val="center"/>
          </w:tcPr>
          <w:p w14:paraId="127F536F" w14:textId="77777777" w:rsidR="0053153B" w:rsidRDefault="00C45B54">
            <w:pPr>
              <w:spacing w:after="0" w:line="240" w:lineRule="auto"/>
              <w:ind w:firstLineChars="100" w:firstLine="240"/>
              <w:jc w:val="right"/>
              <w:rPr>
                <w:rFonts w:ascii="Times New Roman" w:eastAsia="Times New Roman" w:hAnsi="Times New Roman"/>
                <w:sz w:val="24"/>
                <w:szCs w:val="24"/>
                <w:lang w:eastAsia="hr-HR"/>
              </w:rPr>
            </w:pPr>
            <w:r>
              <w:rPr>
                <w:rFonts w:ascii="Times New Roman" w:eastAsia="Times New Roman" w:hAnsi="Times New Roman"/>
                <w:sz w:val="24"/>
                <w:szCs w:val="24"/>
                <w:lang w:eastAsia="hr-HR"/>
              </w:rPr>
              <w:t>30</w:t>
            </w:r>
          </w:p>
        </w:tc>
      </w:tr>
      <w:tr w:rsidR="0053153B" w14:paraId="1F34F5DB" w14:textId="77777777">
        <w:trPr>
          <w:trHeight w:val="318"/>
          <w:jc w:val="center"/>
        </w:trPr>
        <w:tc>
          <w:tcPr>
            <w:tcW w:w="990" w:type="dxa"/>
            <w:shd w:val="clear" w:color="000000" w:fill="FFFFFF"/>
            <w:noWrap/>
            <w:vAlign w:val="center"/>
          </w:tcPr>
          <w:p w14:paraId="41ADE1C9" w14:textId="77777777" w:rsidR="0053153B" w:rsidRDefault="00C45B54">
            <w:pPr>
              <w:spacing w:after="0" w:line="240" w:lineRule="auto"/>
              <w:ind w:firstLineChars="9" w:firstLine="22"/>
              <w:rPr>
                <w:rFonts w:ascii="Times New Roman" w:eastAsia="Times New Roman" w:hAnsi="Times New Roman"/>
                <w:sz w:val="24"/>
                <w:szCs w:val="24"/>
                <w:lang w:eastAsia="hr-HR"/>
              </w:rPr>
            </w:pPr>
            <w:r>
              <w:rPr>
                <w:rFonts w:ascii="Times New Roman" w:eastAsia="Times New Roman" w:hAnsi="Times New Roman"/>
                <w:sz w:val="24"/>
                <w:szCs w:val="24"/>
                <w:lang w:eastAsia="hr-HR"/>
              </w:rPr>
              <w:t>2.2.</w:t>
            </w:r>
          </w:p>
        </w:tc>
        <w:tc>
          <w:tcPr>
            <w:tcW w:w="7628" w:type="dxa"/>
            <w:shd w:val="clear" w:color="000000" w:fill="FFFFFF"/>
            <w:vAlign w:val="center"/>
          </w:tcPr>
          <w:p w14:paraId="46BBA8AC" w14:textId="77777777" w:rsidR="0053153B" w:rsidRDefault="00C45B54">
            <w:pPr>
              <w:spacing w:after="0" w:line="240" w:lineRule="auto"/>
              <w:ind w:firstLineChars="9" w:firstLine="22"/>
              <w:rPr>
                <w:rFonts w:ascii="Times New Roman" w:eastAsia="Times New Roman" w:hAnsi="Times New Roman"/>
                <w:sz w:val="24"/>
                <w:szCs w:val="24"/>
                <w:lang w:eastAsia="hr-HR"/>
              </w:rPr>
            </w:pPr>
            <w:r>
              <w:rPr>
                <w:rFonts w:ascii="Times New Roman" w:eastAsia="Times New Roman" w:hAnsi="Times New Roman"/>
                <w:sz w:val="24"/>
                <w:szCs w:val="24"/>
                <w:lang w:eastAsia="hr-HR"/>
              </w:rPr>
              <w:t>Uslužne djelatnosti</w:t>
            </w:r>
          </w:p>
        </w:tc>
        <w:tc>
          <w:tcPr>
            <w:tcW w:w="1442" w:type="dxa"/>
            <w:shd w:val="clear" w:color="000000" w:fill="FFFFFF"/>
            <w:noWrap/>
            <w:vAlign w:val="center"/>
          </w:tcPr>
          <w:p w14:paraId="2842A15B" w14:textId="77777777" w:rsidR="0053153B" w:rsidRDefault="00C45B54">
            <w:pPr>
              <w:spacing w:after="0" w:line="240" w:lineRule="auto"/>
              <w:ind w:firstLineChars="100" w:firstLine="240"/>
              <w:jc w:val="right"/>
              <w:rPr>
                <w:rFonts w:ascii="Times New Roman" w:eastAsia="Times New Roman" w:hAnsi="Times New Roman"/>
                <w:sz w:val="24"/>
                <w:szCs w:val="24"/>
                <w:lang w:eastAsia="hr-HR"/>
              </w:rPr>
            </w:pPr>
            <w:r>
              <w:rPr>
                <w:rFonts w:ascii="Times New Roman" w:eastAsia="Times New Roman" w:hAnsi="Times New Roman"/>
                <w:sz w:val="24"/>
                <w:szCs w:val="24"/>
                <w:lang w:eastAsia="hr-HR"/>
              </w:rPr>
              <w:t>10</w:t>
            </w:r>
          </w:p>
        </w:tc>
      </w:tr>
      <w:tr w:rsidR="0053153B" w14:paraId="44F26F8C" w14:textId="77777777">
        <w:trPr>
          <w:trHeight w:val="318"/>
          <w:jc w:val="center"/>
        </w:trPr>
        <w:tc>
          <w:tcPr>
            <w:tcW w:w="990" w:type="dxa"/>
            <w:shd w:val="clear" w:color="000000" w:fill="FFFFFF"/>
            <w:noWrap/>
            <w:vAlign w:val="center"/>
          </w:tcPr>
          <w:p w14:paraId="4DC88536" w14:textId="77777777" w:rsidR="0053153B" w:rsidRDefault="00C45B54">
            <w:pPr>
              <w:spacing w:after="0" w:line="240" w:lineRule="auto"/>
              <w:ind w:firstLineChars="9" w:firstLine="22"/>
              <w:rPr>
                <w:rFonts w:ascii="Times New Roman" w:eastAsia="Times New Roman" w:hAnsi="Times New Roman"/>
                <w:sz w:val="24"/>
                <w:szCs w:val="24"/>
                <w:lang w:eastAsia="hr-HR"/>
              </w:rPr>
            </w:pPr>
            <w:r>
              <w:rPr>
                <w:rFonts w:ascii="Times New Roman" w:eastAsia="Times New Roman" w:hAnsi="Times New Roman"/>
                <w:sz w:val="24"/>
                <w:szCs w:val="24"/>
                <w:lang w:eastAsia="hr-HR"/>
              </w:rPr>
              <w:t>2.3.</w:t>
            </w:r>
          </w:p>
        </w:tc>
        <w:tc>
          <w:tcPr>
            <w:tcW w:w="7628" w:type="dxa"/>
            <w:shd w:val="clear" w:color="000000" w:fill="FFFFFF"/>
            <w:noWrap/>
            <w:vAlign w:val="center"/>
          </w:tcPr>
          <w:p w14:paraId="20AB3A5E" w14:textId="77777777" w:rsidR="0053153B" w:rsidRDefault="00C45B54">
            <w:pPr>
              <w:spacing w:after="0" w:line="240" w:lineRule="auto"/>
              <w:ind w:firstLineChars="9" w:firstLine="22"/>
              <w:rPr>
                <w:rFonts w:ascii="Times New Roman" w:eastAsia="Times New Roman" w:hAnsi="Times New Roman"/>
                <w:sz w:val="24"/>
                <w:szCs w:val="24"/>
                <w:lang w:eastAsia="hr-HR"/>
              </w:rPr>
            </w:pPr>
            <w:r>
              <w:rPr>
                <w:rFonts w:ascii="Times New Roman" w:eastAsia="Times New Roman" w:hAnsi="Times New Roman"/>
                <w:sz w:val="24"/>
                <w:szCs w:val="24"/>
                <w:lang w:eastAsia="hr-HR"/>
              </w:rPr>
              <w:t>Skladišni prostori</w:t>
            </w:r>
          </w:p>
        </w:tc>
        <w:tc>
          <w:tcPr>
            <w:tcW w:w="1442" w:type="dxa"/>
            <w:shd w:val="clear" w:color="000000" w:fill="FFFFFF"/>
            <w:noWrap/>
            <w:vAlign w:val="center"/>
          </w:tcPr>
          <w:p w14:paraId="63EAE224" w14:textId="77777777" w:rsidR="0053153B" w:rsidRDefault="00C45B54">
            <w:pPr>
              <w:spacing w:after="0" w:line="240" w:lineRule="auto"/>
              <w:ind w:firstLineChars="100" w:firstLine="240"/>
              <w:jc w:val="right"/>
              <w:rPr>
                <w:rFonts w:ascii="Times New Roman" w:eastAsia="Times New Roman" w:hAnsi="Times New Roman"/>
                <w:sz w:val="24"/>
                <w:szCs w:val="24"/>
                <w:lang w:eastAsia="hr-HR"/>
              </w:rPr>
            </w:pPr>
            <w:r>
              <w:rPr>
                <w:rFonts w:ascii="Times New Roman" w:eastAsia="Times New Roman" w:hAnsi="Times New Roman"/>
                <w:sz w:val="24"/>
                <w:szCs w:val="24"/>
                <w:lang w:eastAsia="hr-HR"/>
              </w:rPr>
              <w:t>10</w:t>
            </w:r>
          </w:p>
        </w:tc>
      </w:tr>
      <w:tr w:rsidR="0053153B" w14:paraId="589384FD" w14:textId="77777777">
        <w:trPr>
          <w:trHeight w:val="318"/>
          <w:jc w:val="center"/>
        </w:trPr>
        <w:tc>
          <w:tcPr>
            <w:tcW w:w="990" w:type="dxa"/>
            <w:shd w:val="clear" w:color="auto" w:fill="F2F2F2" w:themeFill="background1" w:themeFillShade="F2"/>
            <w:noWrap/>
            <w:vAlign w:val="center"/>
          </w:tcPr>
          <w:p w14:paraId="23AE19FD" w14:textId="77777777" w:rsidR="0053153B" w:rsidRDefault="00C45B54">
            <w:pPr>
              <w:spacing w:after="0" w:line="240" w:lineRule="auto"/>
              <w:ind w:firstLineChars="9" w:firstLine="22"/>
              <w:rPr>
                <w:rFonts w:ascii="Times New Roman" w:eastAsia="Times New Roman" w:hAnsi="Times New Roman"/>
                <w:b/>
                <w:sz w:val="24"/>
                <w:szCs w:val="24"/>
                <w:lang w:eastAsia="hr-HR"/>
              </w:rPr>
            </w:pPr>
            <w:r>
              <w:rPr>
                <w:rFonts w:ascii="Times New Roman" w:eastAsia="Times New Roman" w:hAnsi="Times New Roman"/>
                <w:b/>
                <w:sz w:val="24"/>
                <w:szCs w:val="24"/>
                <w:lang w:eastAsia="hr-HR"/>
              </w:rPr>
              <w:t>3.</w:t>
            </w:r>
          </w:p>
        </w:tc>
        <w:tc>
          <w:tcPr>
            <w:tcW w:w="7628" w:type="dxa"/>
            <w:shd w:val="clear" w:color="auto" w:fill="F2F2F2" w:themeFill="background1" w:themeFillShade="F2"/>
            <w:noWrap/>
            <w:vAlign w:val="center"/>
          </w:tcPr>
          <w:p w14:paraId="6927C75D" w14:textId="77777777" w:rsidR="0053153B" w:rsidRDefault="00C45B54">
            <w:pPr>
              <w:spacing w:after="0" w:line="240" w:lineRule="auto"/>
              <w:ind w:firstLineChars="9" w:firstLine="22"/>
              <w:rPr>
                <w:rFonts w:ascii="Times New Roman" w:eastAsia="Times New Roman" w:hAnsi="Times New Roman"/>
                <w:b/>
                <w:sz w:val="24"/>
                <w:szCs w:val="24"/>
                <w:lang w:eastAsia="hr-HR"/>
              </w:rPr>
            </w:pPr>
            <w:r>
              <w:rPr>
                <w:rFonts w:ascii="Times New Roman" w:eastAsia="Times New Roman" w:hAnsi="Times New Roman"/>
                <w:b/>
                <w:sz w:val="24"/>
                <w:szCs w:val="24"/>
                <w:lang w:eastAsia="hr-HR"/>
              </w:rPr>
              <w:t>Sjedište poduzetnika</w:t>
            </w:r>
          </w:p>
        </w:tc>
        <w:tc>
          <w:tcPr>
            <w:tcW w:w="1442" w:type="dxa"/>
            <w:shd w:val="clear" w:color="auto" w:fill="F2F2F2" w:themeFill="background1" w:themeFillShade="F2"/>
            <w:noWrap/>
            <w:vAlign w:val="center"/>
          </w:tcPr>
          <w:p w14:paraId="36182D6D" w14:textId="77777777" w:rsidR="0053153B" w:rsidRDefault="00C45B54">
            <w:pPr>
              <w:spacing w:after="0" w:line="240" w:lineRule="auto"/>
              <w:ind w:firstLineChars="100" w:firstLine="241"/>
              <w:jc w:val="right"/>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w:t>
            </w:r>
          </w:p>
        </w:tc>
      </w:tr>
      <w:tr w:rsidR="0053153B" w14:paraId="61C50F4F" w14:textId="77777777">
        <w:trPr>
          <w:trHeight w:val="318"/>
          <w:jc w:val="center"/>
        </w:trPr>
        <w:tc>
          <w:tcPr>
            <w:tcW w:w="990" w:type="dxa"/>
            <w:shd w:val="clear" w:color="000000" w:fill="FFFFFF"/>
            <w:noWrap/>
            <w:vAlign w:val="center"/>
          </w:tcPr>
          <w:p w14:paraId="2E61C84F" w14:textId="77777777" w:rsidR="0053153B" w:rsidRDefault="00C45B54">
            <w:pPr>
              <w:spacing w:after="0" w:line="240" w:lineRule="auto"/>
              <w:ind w:firstLineChars="9" w:firstLine="22"/>
              <w:rPr>
                <w:rFonts w:ascii="Times New Roman" w:eastAsia="Times New Roman" w:hAnsi="Times New Roman"/>
                <w:sz w:val="24"/>
                <w:szCs w:val="24"/>
                <w:lang w:eastAsia="hr-HR"/>
              </w:rPr>
            </w:pPr>
            <w:r>
              <w:rPr>
                <w:rFonts w:ascii="Times New Roman" w:eastAsia="Times New Roman" w:hAnsi="Times New Roman"/>
                <w:sz w:val="24"/>
                <w:szCs w:val="24"/>
                <w:lang w:eastAsia="hr-HR"/>
              </w:rPr>
              <w:t>3.1.</w:t>
            </w:r>
          </w:p>
        </w:tc>
        <w:tc>
          <w:tcPr>
            <w:tcW w:w="7628" w:type="dxa"/>
            <w:shd w:val="clear" w:color="000000" w:fill="FFFFFF"/>
            <w:noWrap/>
            <w:vAlign w:val="center"/>
          </w:tcPr>
          <w:p w14:paraId="784E55D6" w14:textId="77777777" w:rsidR="0053153B" w:rsidRDefault="00C45B54">
            <w:pPr>
              <w:spacing w:after="0" w:line="240" w:lineRule="auto"/>
              <w:ind w:firstLineChars="9" w:firstLine="22"/>
              <w:rPr>
                <w:rFonts w:ascii="Times New Roman" w:eastAsia="Times New Roman" w:hAnsi="Times New Roman"/>
                <w:sz w:val="24"/>
                <w:szCs w:val="24"/>
                <w:lang w:eastAsia="hr-HR"/>
              </w:rPr>
            </w:pPr>
            <w:r>
              <w:rPr>
                <w:rFonts w:ascii="Times New Roman" w:eastAsia="Times New Roman" w:hAnsi="Times New Roman"/>
                <w:sz w:val="24"/>
                <w:szCs w:val="24"/>
                <w:lang w:eastAsia="hr-HR"/>
              </w:rPr>
              <w:t>Sjedište poduzetnika na području općine Nijemci</w:t>
            </w:r>
          </w:p>
        </w:tc>
        <w:tc>
          <w:tcPr>
            <w:tcW w:w="1442" w:type="dxa"/>
            <w:shd w:val="clear" w:color="000000" w:fill="FFFFFF"/>
            <w:noWrap/>
            <w:vAlign w:val="center"/>
          </w:tcPr>
          <w:p w14:paraId="703FFC75" w14:textId="77777777" w:rsidR="0053153B" w:rsidRDefault="00C45B54">
            <w:pPr>
              <w:spacing w:after="0" w:line="240" w:lineRule="auto"/>
              <w:ind w:firstLineChars="100" w:firstLine="240"/>
              <w:jc w:val="right"/>
              <w:rPr>
                <w:rFonts w:ascii="Times New Roman" w:eastAsia="Times New Roman" w:hAnsi="Times New Roman"/>
                <w:sz w:val="24"/>
                <w:szCs w:val="24"/>
                <w:lang w:eastAsia="hr-HR"/>
              </w:rPr>
            </w:pPr>
            <w:r>
              <w:rPr>
                <w:rFonts w:ascii="Times New Roman" w:eastAsia="Times New Roman" w:hAnsi="Times New Roman"/>
                <w:sz w:val="24"/>
                <w:szCs w:val="24"/>
                <w:lang w:eastAsia="hr-HR"/>
              </w:rPr>
              <w:t>50</w:t>
            </w:r>
          </w:p>
        </w:tc>
      </w:tr>
      <w:tr w:rsidR="0053153B" w14:paraId="4CBEC71A" w14:textId="77777777">
        <w:trPr>
          <w:trHeight w:val="318"/>
          <w:jc w:val="center"/>
        </w:trPr>
        <w:tc>
          <w:tcPr>
            <w:tcW w:w="990" w:type="dxa"/>
            <w:shd w:val="clear" w:color="000000" w:fill="FFFFFF"/>
            <w:noWrap/>
            <w:vAlign w:val="center"/>
          </w:tcPr>
          <w:p w14:paraId="5FE93ECF" w14:textId="77777777" w:rsidR="0053153B" w:rsidRDefault="00C45B54">
            <w:pPr>
              <w:spacing w:after="0" w:line="240" w:lineRule="auto"/>
              <w:ind w:firstLineChars="9" w:firstLine="22"/>
              <w:rPr>
                <w:rFonts w:ascii="Times New Roman" w:eastAsia="Times New Roman" w:hAnsi="Times New Roman"/>
                <w:sz w:val="24"/>
                <w:szCs w:val="24"/>
                <w:lang w:eastAsia="hr-HR"/>
              </w:rPr>
            </w:pPr>
            <w:r>
              <w:rPr>
                <w:rFonts w:ascii="Times New Roman" w:eastAsia="Times New Roman" w:hAnsi="Times New Roman"/>
                <w:sz w:val="24"/>
                <w:szCs w:val="24"/>
                <w:lang w:eastAsia="hr-HR"/>
              </w:rPr>
              <w:t>3.2.</w:t>
            </w:r>
          </w:p>
        </w:tc>
        <w:tc>
          <w:tcPr>
            <w:tcW w:w="7628" w:type="dxa"/>
            <w:shd w:val="clear" w:color="000000" w:fill="FFFFFF"/>
            <w:noWrap/>
            <w:vAlign w:val="center"/>
          </w:tcPr>
          <w:p w14:paraId="121B87BC" w14:textId="77777777" w:rsidR="0053153B" w:rsidRDefault="00C45B54">
            <w:pPr>
              <w:spacing w:after="0" w:line="240" w:lineRule="auto"/>
              <w:ind w:firstLineChars="9" w:firstLine="22"/>
              <w:rPr>
                <w:rFonts w:ascii="Times New Roman" w:eastAsia="Times New Roman" w:hAnsi="Times New Roman"/>
                <w:sz w:val="24"/>
                <w:szCs w:val="24"/>
                <w:lang w:eastAsia="hr-HR"/>
              </w:rPr>
            </w:pPr>
            <w:r>
              <w:rPr>
                <w:rFonts w:ascii="Times New Roman" w:eastAsia="Times New Roman" w:hAnsi="Times New Roman"/>
                <w:sz w:val="24"/>
                <w:szCs w:val="24"/>
                <w:lang w:eastAsia="hr-HR"/>
              </w:rPr>
              <w:t>Sjedište poduzetnika van područja općine Nijemci</w:t>
            </w:r>
          </w:p>
        </w:tc>
        <w:tc>
          <w:tcPr>
            <w:tcW w:w="1442" w:type="dxa"/>
            <w:shd w:val="clear" w:color="000000" w:fill="FFFFFF"/>
            <w:noWrap/>
            <w:vAlign w:val="center"/>
          </w:tcPr>
          <w:p w14:paraId="4532E66D" w14:textId="77777777" w:rsidR="0053153B" w:rsidRDefault="00C45B54">
            <w:pPr>
              <w:spacing w:after="0" w:line="240" w:lineRule="auto"/>
              <w:ind w:firstLineChars="100" w:firstLine="240"/>
              <w:jc w:val="right"/>
              <w:rPr>
                <w:rFonts w:ascii="Times New Roman" w:eastAsia="Times New Roman" w:hAnsi="Times New Roman"/>
                <w:sz w:val="24"/>
                <w:szCs w:val="24"/>
                <w:lang w:eastAsia="hr-HR"/>
              </w:rPr>
            </w:pPr>
            <w:r>
              <w:rPr>
                <w:rFonts w:ascii="Times New Roman" w:eastAsia="Times New Roman" w:hAnsi="Times New Roman"/>
                <w:sz w:val="24"/>
                <w:szCs w:val="24"/>
                <w:lang w:eastAsia="hr-HR"/>
              </w:rPr>
              <w:t>40</w:t>
            </w:r>
          </w:p>
        </w:tc>
      </w:tr>
    </w:tbl>
    <w:bookmarkEnd w:id="15"/>
    <w:p w14:paraId="4DE912AD" w14:textId="77777777" w:rsidR="0053153B" w:rsidRDefault="00C45B54">
      <w:pPr>
        <w:pStyle w:val="Default"/>
        <w:spacing w:before="240" w:after="240" w:line="276" w:lineRule="auto"/>
        <w:jc w:val="both"/>
        <w:rPr>
          <w:color w:val="auto"/>
        </w:rPr>
      </w:pPr>
      <w:r>
        <w:rPr>
          <w:color w:val="auto"/>
        </w:rPr>
        <w:t>Maksimalno umanjenje cijene je 90%</w:t>
      </w:r>
    </w:p>
    <w:p w14:paraId="017E55B6" w14:textId="77777777" w:rsidR="0053153B" w:rsidRDefault="00C45B54">
      <w:pPr>
        <w:rPr>
          <w:rFonts w:ascii="Times New Roman" w:hAnsi="Times New Roman"/>
          <w:b/>
          <w:sz w:val="24"/>
          <w:szCs w:val="24"/>
        </w:rPr>
      </w:pPr>
      <w:r>
        <w:rPr>
          <w:rFonts w:ascii="Times New Roman" w:hAnsi="Times New Roman"/>
          <w:b/>
          <w:sz w:val="24"/>
          <w:szCs w:val="24"/>
        </w:rPr>
        <w:t>4.2. Subvencioniranje priključka na niskonaponsku mrežu</w:t>
      </w:r>
    </w:p>
    <w:p w14:paraId="66AAD8F1" w14:textId="77777777" w:rsidR="0053153B" w:rsidRDefault="00C45B54">
      <w:pPr>
        <w:rPr>
          <w:rFonts w:ascii="Times New Roman" w:hAnsi="Times New Roman"/>
          <w:sz w:val="24"/>
          <w:szCs w:val="24"/>
        </w:rPr>
      </w:pPr>
      <w:r>
        <w:rPr>
          <w:rFonts w:ascii="Times New Roman" w:hAnsi="Times New Roman"/>
          <w:sz w:val="24"/>
          <w:szCs w:val="24"/>
        </w:rPr>
        <w:t>Sufinanciranje priključka na niskonaponsku mrežu.</w:t>
      </w:r>
    </w:p>
    <w:p w14:paraId="43518DBD" w14:textId="77777777" w:rsidR="0053153B" w:rsidRDefault="00C45B54">
      <w:pPr>
        <w:spacing w:before="240" w:after="0"/>
        <w:jc w:val="both"/>
        <w:rPr>
          <w:rFonts w:ascii="Times New Roman" w:hAnsi="Times New Roman"/>
          <w:b/>
          <w:sz w:val="24"/>
          <w:szCs w:val="24"/>
        </w:rPr>
      </w:pPr>
      <w:r>
        <w:rPr>
          <w:rFonts w:ascii="Times New Roman" w:hAnsi="Times New Roman"/>
          <w:b/>
          <w:sz w:val="24"/>
          <w:szCs w:val="24"/>
        </w:rPr>
        <w:t>OBVEZE KORISNIKA:</w:t>
      </w:r>
    </w:p>
    <w:p w14:paraId="2AB75817" w14:textId="77777777" w:rsidR="0053153B" w:rsidRDefault="00C45B54">
      <w:pPr>
        <w:pStyle w:val="Default"/>
        <w:numPr>
          <w:ilvl w:val="0"/>
          <w:numId w:val="21"/>
        </w:numPr>
        <w:jc w:val="both"/>
        <w:rPr>
          <w:color w:val="auto"/>
        </w:rPr>
      </w:pPr>
      <w:r>
        <w:rPr>
          <w:color w:val="auto"/>
        </w:rPr>
        <w:t xml:space="preserve">Korisnik je dužan na predmetnoj nekretnini sagraditi gospodarske objekte, te pribaviti urednu uporabnu dozvolu i započeti s obavljanjem djelatnosti navedenom u Poslovnom planu, u roku do </w:t>
      </w:r>
      <w:r>
        <w:rPr>
          <w:b/>
          <w:color w:val="auto"/>
        </w:rPr>
        <w:t>3 (tri)</w:t>
      </w:r>
      <w:r>
        <w:rPr>
          <w:color w:val="auto"/>
        </w:rPr>
        <w:t xml:space="preserve"> godine od dana dodjele sredstava. </w:t>
      </w:r>
    </w:p>
    <w:p w14:paraId="56BB2852" w14:textId="77777777" w:rsidR="0053153B" w:rsidRDefault="00C45B54">
      <w:pPr>
        <w:pStyle w:val="Default"/>
        <w:numPr>
          <w:ilvl w:val="0"/>
          <w:numId w:val="21"/>
        </w:numPr>
        <w:jc w:val="both"/>
        <w:rPr>
          <w:color w:val="auto"/>
        </w:rPr>
      </w:pPr>
      <w:r>
        <w:rPr>
          <w:color w:val="auto"/>
        </w:rPr>
        <w:t xml:space="preserve">Korisnik se izričito obvezuje, ukoliko nisu ispunjeni uvjeti iz prethodnog stavka, to je valjani razlog za raskid ugovora, te Korisnik prihvaća raskid ugovora i obvezuje se odmah po pisanom pozivu Prodavatelja pristupiti sklapanju i ovjeri kod javnog bilježnika Sporazuma o raskidu ugovora. Temeljem navedenog Sporazuma Kupac će dozvoliti Prodavatelju da nekretninu koja je predmet ove kupoprodaje Prodavatelj Općina Nijemci može bez ikakvog daljnjeg pitanja ili odobrenja Kupca uknjižiti u zemljišnim knjigama na svoje ime i u svoje vlasništvo.  </w:t>
      </w:r>
    </w:p>
    <w:p w14:paraId="6506B3F1" w14:textId="77777777" w:rsidR="0053153B" w:rsidRDefault="00C45B54">
      <w:pPr>
        <w:pStyle w:val="Default"/>
        <w:numPr>
          <w:ilvl w:val="0"/>
          <w:numId w:val="21"/>
        </w:numPr>
        <w:spacing w:line="276" w:lineRule="auto"/>
        <w:jc w:val="both"/>
        <w:rPr>
          <w:color w:val="auto"/>
        </w:rPr>
      </w:pPr>
      <w:r>
        <w:rPr>
          <w:color w:val="auto"/>
        </w:rPr>
        <w:t xml:space="preserve"> Zadržavanje poslovne aktivnosti na području općine Nijemci najmanje </w:t>
      </w:r>
      <w:r>
        <w:rPr>
          <w:b/>
          <w:color w:val="auto"/>
        </w:rPr>
        <w:t>5 (pet)</w:t>
      </w:r>
      <w:r>
        <w:rPr>
          <w:color w:val="auto"/>
        </w:rPr>
        <w:t xml:space="preserve"> godine od dana dodjele potpore. </w:t>
      </w:r>
    </w:p>
    <w:p w14:paraId="4D3222CE" w14:textId="77777777" w:rsidR="0053153B" w:rsidRDefault="00C45B54">
      <w:pPr>
        <w:pStyle w:val="Default"/>
        <w:numPr>
          <w:ilvl w:val="0"/>
          <w:numId w:val="21"/>
        </w:numPr>
        <w:spacing w:line="276" w:lineRule="auto"/>
        <w:ind w:left="426"/>
        <w:jc w:val="both"/>
        <w:rPr>
          <w:color w:val="auto"/>
        </w:rPr>
      </w:pPr>
      <w:r>
        <w:rPr>
          <w:color w:val="auto"/>
        </w:rPr>
        <w:t>Poduzetnici će dati jamstvo da su podaci navedeni u poslovnom planu utemeljeni na činjenicama i da sadrže realne planirane vrijednosti i dinamiku realizacije projekta.</w:t>
      </w:r>
    </w:p>
    <w:p w14:paraId="176E1527" w14:textId="77777777" w:rsidR="0053153B" w:rsidRDefault="00C45B54">
      <w:pPr>
        <w:pStyle w:val="Default"/>
        <w:numPr>
          <w:ilvl w:val="0"/>
          <w:numId w:val="21"/>
        </w:numPr>
        <w:spacing w:after="240" w:line="276" w:lineRule="auto"/>
        <w:ind w:left="426"/>
        <w:jc w:val="both"/>
        <w:rPr>
          <w:color w:val="auto"/>
        </w:rPr>
      </w:pPr>
      <w:r>
        <w:rPr>
          <w:color w:val="auto"/>
        </w:rPr>
        <w:t>Ukoliko djelatnost koju potencijalni kupac želi obavljati ima negativan utjecaj na okoliš, projekt se neće moći realizirati u Poslovnoj zoni Nijemci.</w:t>
      </w:r>
    </w:p>
    <w:p w14:paraId="752E2440" w14:textId="77777777" w:rsidR="0053153B" w:rsidRDefault="00C45B54">
      <w:pPr>
        <w:pStyle w:val="Default"/>
        <w:spacing w:after="240" w:line="276" w:lineRule="auto"/>
        <w:ind w:left="426"/>
        <w:jc w:val="center"/>
        <w:rPr>
          <w:b/>
          <w:bCs/>
          <w:color w:val="auto"/>
        </w:rPr>
      </w:pPr>
      <w:r>
        <w:rPr>
          <w:b/>
          <w:bCs/>
          <w:color w:val="auto"/>
        </w:rPr>
        <w:t>Članak 12.</w:t>
      </w:r>
    </w:p>
    <w:p w14:paraId="0631961A" w14:textId="77777777" w:rsidR="0053153B" w:rsidRDefault="00C45B54">
      <w:pPr>
        <w:pBdr>
          <w:top w:val="single" w:sz="4" w:space="0" w:color="auto"/>
          <w:left w:val="single" w:sz="4" w:space="1" w:color="auto"/>
          <w:bottom w:val="single" w:sz="4" w:space="1" w:color="auto"/>
          <w:right w:val="single" w:sz="4" w:space="1" w:color="auto"/>
        </w:pBdr>
        <w:shd w:val="clear" w:color="auto" w:fill="E7E6E6"/>
        <w:spacing w:after="0"/>
        <w:jc w:val="center"/>
        <w:rPr>
          <w:rFonts w:ascii="Times New Roman" w:hAnsi="Times New Roman"/>
          <w:b/>
          <w:sz w:val="24"/>
          <w:szCs w:val="24"/>
        </w:rPr>
      </w:pPr>
      <w:bookmarkStart w:id="16" w:name="_Hlk167280522"/>
      <w:r>
        <w:rPr>
          <w:rFonts w:ascii="Times New Roman" w:hAnsi="Times New Roman"/>
          <w:b/>
          <w:sz w:val="24"/>
          <w:szCs w:val="24"/>
        </w:rPr>
        <w:t>MJERA 5</w:t>
      </w:r>
    </w:p>
    <w:p w14:paraId="375817D2" w14:textId="77777777" w:rsidR="0053153B" w:rsidRDefault="00C45B54">
      <w:pPr>
        <w:pBdr>
          <w:top w:val="single" w:sz="4" w:space="0" w:color="auto"/>
          <w:left w:val="single" w:sz="4" w:space="1" w:color="auto"/>
          <w:bottom w:val="single" w:sz="4" w:space="1" w:color="auto"/>
          <w:right w:val="single" w:sz="4" w:space="1" w:color="auto"/>
        </w:pBdr>
        <w:shd w:val="clear" w:color="auto" w:fill="E7E6E6"/>
        <w:spacing w:after="0"/>
        <w:jc w:val="center"/>
        <w:rPr>
          <w:rFonts w:ascii="Times New Roman" w:hAnsi="Times New Roman"/>
          <w:sz w:val="24"/>
          <w:szCs w:val="24"/>
        </w:rPr>
      </w:pPr>
      <w:r>
        <w:rPr>
          <w:rFonts w:ascii="Times New Roman" w:hAnsi="Times New Roman"/>
          <w:sz w:val="24"/>
          <w:szCs w:val="24"/>
        </w:rPr>
        <w:t>PROŠIRENJE POSTOJEĆIH SMJEŠTAJNIH I UGOSTITELJSKIH KAPACITETA,</w:t>
      </w:r>
    </w:p>
    <w:p w14:paraId="4996ABDB" w14:textId="77777777" w:rsidR="0053153B" w:rsidRDefault="00C45B54">
      <w:pPr>
        <w:pBdr>
          <w:top w:val="single" w:sz="4" w:space="0" w:color="auto"/>
          <w:left w:val="single" w:sz="4" w:space="1" w:color="auto"/>
          <w:bottom w:val="single" w:sz="4" w:space="1" w:color="auto"/>
          <w:right w:val="single" w:sz="4" w:space="1" w:color="auto"/>
        </w:pBdr>
        <w:shd w:val="clear" w:color="auto" w:fill="E7E6E6"/>
        <w:spacing w:after="0"/>
        <w:jc w:val="center"/>
        <w:rPr>
          <w:rFonts w:ascii="Times New Roman" w:hAnsi="Times New Roman"/>
          <w:sz w:val="24"/>
          <w:szCs w:val="24"/>
        </w:rPr>
      </w:pPr>
      <w:r>
        <w:rPr>
          <w:rFonts w:ascii="Times New Roman" w:hAnsi="Times New Roman"/>
          <w:sz w:val="24"/>
          <w:szCs w:val="24"/>
        </w:rPr>
        <w:t xml:space="preserve">                       PODIZANJE KVALITETE USLUGE, REGISTRACIJA NOVIH SMJEŠTAJNIH I UGOSTITELJSKIH KAPACITETA</w:t>
      </w:r>
    </w:p>
    <w:p w14:paraId="344BBEDC" w14:textId="77777777" w:rsidR="0053153B" w:rsidRDefault="0053153B">
      <w:pPr>
        <w:pBdr>
          <w:top w:val="single" w:sz="4" w:space="0" w:color="auto"/>
          <w:left w:val="single" w:sz="4" w:space="1" w:color="auto"/>
          <w:bottom w:val="single" w:sz="4" w:space="1" w:color="auto"/>
          <w:right w:val="single" w:sz="4" w:space="1" w:color="auto"/>
        </w:pBdr>
        <w:shd w:val="clear" w:color="auto" w:fill="E7E6E6"/>
        <w:spacing w:after="0"/>
        <w:jc w:val="center"/>
        <w:rPr>
          <w:rFonts w:ascii="Times New Roman" w:hAnsi="Times New Roman"/>
          <w:sz w:val="24"/>
          <w:szCs w:val="24"/>
        </w:rPr>
      </w:pPr>
    </w:p>
    <w:bookmarkEnd w:id="16"/>
    <w:p w14:paraId="58E5D0A4" w14:textId="77777777" w:rsidR="0053153B" w:rsidRDefault="0053153B">
      <w:pPr>
        <w:pStyle w:val="Default"/>
        <w:spacing w:after="240" w:line="276" w:lineRule="auto"/>
        <w:ind w:left="426"/>
        <w:rPr>
          <w:b/>
          <w:bCs/>
          <w:color w:val="auto"/>
        </w:rPr>
      </w:pPr>
    </w:p>
    <w:p w14:paraId="038211CD" w14:textId="77777777" w:rsidR="0053153B" w:rsidRDefault="00C45B54">
      <w:pPr>
        <w:pStyle w:val="Default"/>
        <w:numPr>
          <w:ilvl w:val="0"/>
          <w:numId w:val="22"/>
        </w:numPr>
        <w:spacing w:after="240"/>
        <w:jc w:val="both"/>
        <w:rPr>
          <w:color w:val="auto"/>
        </w:rPr>
      </w:pPr>
      <w:r>
        <w:rPr>
          <w:b/>
          <w:bCs/>
          <w:color w:val="auto"/>
        </w:rPr>
        <w:lastRenderedPageBreak/>
        <w:t>CILJ</w:t>
      </w:r>
      <w:r>
        <w:rPr>
          <w:color w:val="auto"/>
        </w:rPr>
        <w:t xml:space="preserve">: </w:t>
      </w:r>
    </w:p>
    <w:p w14:paraId="2FF1A05E" w14:textId="77777777" w:rsidR="0053153B" w:rsidRDefault="00C45B54">
      <w:pPr>
        <w:pStyle w:val="Default"/>
        <w:spacing w:after="240"/>
        <w:jc w:val="both"/>
        <w:rPr>
          <w:color w:val="auto"/>
        </w:rPr>
      </w:pPr>
      <w:r>
        <w:rPr>
          <w:color w:val="auto"/>
        </w:rPr>
        <w:t>Povećanje broja smještajnih i ugostiteljskih kapaciteta kroz poticanje renoviranja registriranih smještajnih i ugostiteljskih objekata i izgradnja novih, proširenje turističke ponude, podizanje kvalitete usluge, te njihova registracija</w:t>
      </w:r>
    </w:p>
    <w:p w14:paraId="63A20725" w14:textId="77777777" w:rsidR="0053153B" w:rsidRDefault="00C45B54">
      <w:pPr>
        <w:pStyle w:val="Default"/>
        <w:numPr>
          <w:ilvl w:val="0"/>
          <w:numId w:val="22"/>
        </w:numPr>
        <w:spacing w:after="240"/>
        <w:jc w:val="both"/>
        <w:rPr>
          <w:b/>
          <w:bCs/>
          <w:color w:val="auto"/>
        </w:rPr>
      </w:pPr>
      <w:r>
        <w:rPr>
          <w:b/>
          <w:bCs/>
          <w:color w:val="auto"/>
        </w:rPr>
        <w:t>KORISNICI:</w:t>
      </w:r>
    </w:p>
    <w:p w14:paraId="59F8FDD7" w14:textId="77777777" w:rsidR="0053153B" w:rsidRDefault="00C45B54">
      <w:pPr>
        <w:pStyle w:val="Default"/>
        <w:jc w:val="both"/>
        <w:rPr>
          <w:color w:val="auto"/>
        </w:rPr>
      </w:pPr>
      <w:r>
        <w:rPr>
          <w:color w:val="auto"/>
        </w:rPr>
        <w:t>1. Subjekt gospodarstva sukladno Zakonu o poticanju razvoja malog gospodarstva („Narodne novine“ broj 29/02, 63/07, 53/12, 56/13 i 121/16)  definirani kao mikro subjekti   malog gospodarstva, a prema financijskim izvješćima za prethodnu godinu ostvaruju ukupni godišnji prihod u protuvrijednosti do 53.089,12 € (trgovačka društva izvan javnog sektora, obrti i zadruge)</w:t>
      </w:r>
    </w:p>
    <w:p w14:paraId="402F146C" w14:textId="77777777" w:rsidR="0053153B" w:rsidRDefault="00C45B54">
      <w:pPr>
        <w:pStyle w:val="Default"/>
        <w:ind w:left="426" w:hanging="426"/>
        <w:jc w:val="both"/>
        <w:rPr>
          <w:color w:val="auto"/>
        </w:rPr>
      </w:pPr>
      <w:r>
        <w:rPr>
          <w:color w:val="auto"/>
        </w:rPr>
        <w:t xml:space="preserve">2. Obiteljska poljoprivredna gospodarstva </w:t>
      </w:r>
    </w:p>
    <w:p w14:paraId="692F3B9D" w14:textId="77777777" w:rsidR="0053153B" w:rsidRDefault="00C45B54">
      <w:pPr>
        <w:pStyle w:val="Default"/>
        <w:spacing w:line="276" w:lineRule="auto"/>
        <w:jc w:val="both"/>
        <w:rPr>
          <w:color w:val="auto"/>
        </w:rPr>
      </w:pPr>
      <w:r>
        <w:rPr>
          <w:color w:val="auto"/>
        </w:rPr>
        <w:t>3. Fizičke osobe registrirane za turističku djelatnost</w:t>
      </w:r>
    </w:p>
    <w:p w14:paraId="540EE1B5" w14:textId="5D1C9CFD" w:rsidR="0053153B" w:rsidRDefault="00C45B54">
      <w:pPr>
        <w:pStyle w:val="Default"/>
        <w:spacing w:line="276" w:lineRule="auto"/>
        <w:jc w:val="both"/>
        <w:rPr>
          <w:color w:val="auto"/>
        </w:rPr>
      </w:pPr>
      <w:r>
        <w:rPr>
          <w:color w:val="auto"/>
        </w:rPr>
        <w:t>4. Poduzetnik početnik koji će se registrirati nakon dodjele financijske potpore (rok za dokaz registraciju: 1</w:t>
      </w:r>
      <w:r w:rsidR="00554CDC">
        <w:rPr>
          <w:color w:val="auto"/>
        </w:rPr>
        <w:t>2 mjeseci</w:t>
      </w:r>
      <w:r>
        <w:rPr>
          <w:color w:val="auto"/>
        </w:rPr>
        <w:t xml:space="preserve"> od Odluke o dodjeli.)</w:t>
      </w:r>
    </w:p>
    <w:p w14:paraId="59F5B744" w14:textId="77777777" w:rsidR="0053153B" w:rsidRDefault="0053153B">
      <w:pPr>
        <w:pStyle w:val="Default"/>
        <w:spacing w:line="276" w:lineRule="auto"/>
        <w:jc w:val="both"/>
        <w:rPr>
          <w:color w:val="auto"/>
        </w:rPr>
      </w:pPr>
    </w:p>
    <w:p w14:paraId="428495BA" w14:textId="77777777" w:rsidR="0053153B" w:rsidRDefault="00C45B54">
      <w:pPr>
        <w:pStyle w:val="Default"/>
        <w:numPr>
          <w:ilvl w:val="0"/>
          <w:numId w:val="22"/>
        </w:numPr>
        <w:spacing w:after="240"/>
        <w:jc w:val="both"/>
        <w:rPr>
          <w:b/>
          <w:bCs/>
          <w:color w:val="auto"/>
        </w:rPr>
      </w:pPr>
      <w:r>
        <w:rPr>
          <w:b/>
          <w:bCs/>
          <w:color w:val="auto"/>
        </w:rPr>
        <w:t>PRIHVATLJIVI TROŠKOVI:</w:t>
      </w:r>
      <w:r>
        <w:rPr>
          <w:b/>
          <w:bCs/>
          <w:color w:val="auto"/>
        </w:rPr>
        <w:tab/>
      </w:r>
    </w:p>
    <w:p w14:paraId="7370DB3B" w14:textId="77777777" w:rsidR="0053153B" w:rsidRDefault="00C45B54" w:rsidP="00970A1E">
      <w:pPr>
        <w:pStyle w:val="Default"/>
        <w:spacing w:after="240"/>
        <w:jc w:val="both"/>
        <w:rPr>
          <w:color w:val="auto"/>
        </w:rPr>
      </w:pPr>
      <w:r>
        <w:rPr>
          <w:color w:val="auto"/>
        </w:rPr>
        <w:t>Prihvatljivi su troškovi nastali u godini u kojoj se raspisuje Javni poziv i to za slijedeće:</w:t>
      </w:r>
    </w:p>
    <w:p w14:paraId="4B975E65" w14:textId="75935BF2" w:rsidR="0053153B" w:rsidRDefault="00C45B54" w:rsidP="00970A1E">
      <w:pPr>
        <w:pStyle w:val="Default"/>
        <w:jc w:val="both"/>
        <w:rPr>
          <w:color w:val="auto"/>
        </w:rPr>
      </w:pPr>
      <w:r>
        <w:rPr>
          <w:color w:val="auto"/>
        </w:rPr>
        <w:t xml:space="preserve">Vrsta </w:t>
      </w:r>
      <w:r w:rsidR="00583913">
        <w:rPr>
          <w:color w:val="auto"/>
        </w:rPr>
        <w:t xml:space="preserve"> </w:t>
      </w:r>
      <w:r>
        <w:rPr>
          <w:color w:val="auto"/>
        </w:rPr>
        <w:t>1. Radovi, usluge i roba za rekonstrukciju postojećeg turističkog i ugostiteljskog objekata</w:t>
      </w:r>
    </w:p>
    <w:p w14:paraId="090D1B31" w14:textId="26DD14D6" w:rsidR="0053153B" w:rsidRDefault="00C45B54" w:rsidP="00970A1E">
      <w:pPr>
        <w:pStyle w:val="Default"/>
        <w:jc w:val="both"/>
        <w:rPr>
          <w:color w:val="auto"/>
        </w:rPr>
      </w:pPr>
      <w:r>
        <w:rPr>
          <w:color w:val="auto"/>
        </w:rPr>
        <w:t>Vrsta</w:t>
      </w:r>
      <w:r w:rsidR="00583913">
        <w:rPr>
          <w:color w:val="auto"/>
        </w:rPr>
        <w:t xml:space="preserve"> </w:t>
      </w:r>
      <w:r>
        <w:rPr>
          <w:color w:val="auto"/>
        </w:rPr>
        <w:t xml:space="preserve">2. Radovi, usluge i roba za izgradnju novih ili rekonstrukciju postojećih terasa, nadstrešnica, sjenica i sl. objekata </w:t>
      </w:r>
    </w:p>
    <w:p w14:paraId="56D8D9C0" w14:textId="77777777" w:rsidR="0053153B" w:rsidRDefault="00C45B54" w:rsidP="00970A1E">
      <w:pPr>
        <w:pStyle w:val="Default"/>
        <w:jc w:val="both"/>
        <w:rPr>
          <w:color w:val="auto"/>
        </w:rPr>
      </w:pPr>
      <w:r>
        <w:rPr>
          <w:color w:val="auto"/>
        </w:rPr>
        <w:t>Vrsta 3. Uređenje i opremanje interijera turističkog objekta (namještaj, bijela tehnika i sl.)</w:t>
      </w:r>
    </w:p>
    <w:p w14:paraId="5826885E" w14:textId="77777777" w:rsidR="0053153B" w:rsidRDefault="00C45B54" w:rsidP="00970A1E">
      <w:pPr>
        <w:pStyle w:val="Default"/>
        <w:jc w:val="both"/>
        <w:rPr>
          <w:color w:val="auto"/>
        </w:rPr>
      </w:pPr>
      <w:r>
        <w:rPr>
          <w:color w:val="auto"/>
        </w:rPr>
        <w:t>Vrsta 4. Nabava i ugradnja bazena, saune, jacuzzija</w:t>
      </w:r>
    </w:p>
    <w:p w14:paraId="594A7462" w14:textId="77777777" w:rsidR="0053153B" w:rsidRDefault="00C45B54" w:rsidP="00970A1E">
      <w:pPr>
        <w:pStyle w:val="Default"/>
        <w:jc w:val="both"/>
        <w:rPr>
          <w:color w:val="auto"/>
        </w:rPr>
      </w:pPr>
      <w:r>
        <w:rPr>
          <w:color w:val="auto"/>
        </w:rPr>
        <w:t>Vrsta 5. Radovi i usluge na rekonstrukciji ili izgradnji novih igrališta ili sportskih terena</w:t>
      </w:r>
    </w:p>
    <w:p w14:paraId="185FC592" w14:textId="77777777" w:rsidR="0053153B" w:rsidRDefault="00C45B54" w:rsidP="00970A1E">
      <w:pPr>
        <w:pStyle w:val="Default"/>
        <w:jc w:val="both"/>
        <w:rPr>
          <w:color w:val="auto"/>
        </w:rPr>
      </w:pPr>
      <w:r>
        <w:rPr>
          <w:color w:val="auto"/>
        </w:rPr>
        <w:t>Vrsta 6. Nabava opreme za opremanje igrališta ili sportskih terena</w:t>
      </w:r>
    </w:p>
    <w:p w14:paraId="2D2B3015" w14:textId="77777777" w:rsidR="0053153B" w:rsidRDefault="00C45B54" w:rsidP="00970A1E">
      <w:pPr>
        <w:pStyle w:val="Default"/>
        <w:jc w:val="both"/>
        <w:rPr>
          <w:color w:val="auto"/>
        </w:rPr>
      </w:pPr>
      <w:r>
        <w:rPr>
          <w:color w:val="auto"/>
        </w:rPr>
        <w:t>Vrsta 7. Radovi, usluge i roba za izgradnju i uređenje kušaonice</w:t>
      </w:r>
    </w:p>
    <w:p w14:paraId="6CE05863" w14:textId="77777777" w:rsidR="0053153B" w:rsidRDefault="0053153B" w:rsidP="00970A1E">
      <w:pPr>
        <w:pStyle w:val="Default"/>
        <w:jc w:val="both"/>
        <w:rPr>
          <w:color w:val="auto"/>
        </w:rPr>
      </w:pPr>
    </w:p>
    <w:p w14:paraId="75ABC818" w14:textId="5A1D6F3A" w:rsidR="0053153B" w:rsidRDefault="00C45B54" w:rsidP="00970A1E">
      <w:pPr>
        <w:pStyle w:val="Default"/>
        <w:jc w:val="both"/>
        <w:rPr>
          <w:color w:val="auto"/>
        </w:rPr>
      </w:pPr>
      <w:r>
        <w:rPr>
          <w:color w:val="auto"/>
        </w:rPr>
        <w:t xml:space="preserve">Korisnicima koji su kroz Program potpora u turizmu za razdoblje 2023.-2024. ostvarili potporu te renovirali/opremili smještajni prostor, neće biti prihvatljiva ista vrsta trošak ponovnog renoviranja/opremanja istog objekta. </w:t>
      </w:r>
    </w:p>
    <w:p w14:paraId="5A2843EB" w14:textId="77777777" w:rsidR="0053153B" w:rsidRDefault="0053153B" w:rsidP="00970A1E">
      <w:pPr>
        <w:pStyle w:val="Default"/>
        <w:spacing w:after="240" w:line="276" w:lineRule="auto"/>
        <w:jc w:val="both"/>
        <w:rPr>
          <w:color w:val="auto"/>
        </w:rPr>
      </w:pPr>
    </w:p>
    <w:p w14:paraId="55C26A4F" w14:textId="77777777" w:rsidR="0053153B" w:rsidRDefault="00C45B54">
      <w:pPr>
        <w:pStyle w:val="Default"/>
        <w:numPr>
          <w:ilvl w:val="0"/>
          <w:numId w:val="22"/>
        </w:numPr>
        <w:rPr>
          <w:b/>
          <w:bCs/>
          <w:color w:val="auto"/>
        </w:rPr>
      </w:pPr>
      <w:r>
        <w:rPr>
          <w:b/>
          <w:bCs/>
          <w:color w:val="auto"/>
        </w:rPr>
        <w:t xml:space="preserve">IZNOS POTPORE: </w:t>
      </w:r>
    </w:p>
    <w:p w14:paraId="1E752DAC" w14:textId="77777777" w:rsidR="0053153B" w:rsidRDefault="0053153B">
      <w:pPr>
        <w:pStyle w:val="Default"/>
        <w:rPr>
          <w:b/>
          <w:bCs/>
          <w:color w:val="auto"/>
        </w:rPr>
      </w:pPr>
    </w:p>
    <w:p w14:paraId="1065D237" w14:textId="2EA7BDD5" w:rsidR="0053153B" w:rsidRPr="00B503D6" w:rsidRDefault="00C45B54" w:rsidP="00970A1E">
      <w:pPr>
        <w:pStyle w:val="Default"/>
        <w:jc w:val="both"/>
        <w:rPr>
          <w:color w:val="auto"/>
        </w:rPr>
      </w:pPr>
      <w:r>
        <w:rPr>
          <w:color w:val="auto"/>
        </w:rPr>
        <w:t xml:space="preserve">Iznos ukupnog prihvatljivog troška </w:t>
      </w:r>
      <w:r w:rsidR="0088143B">
        <w:rPr>
          <w:color w:val="auto"/>
        </w:rPr>
        <w:t xml:space="preserve">za registrirane korisnike </w:t>
      </w:r>
      <w:r>
        <w:rPr>
          <w:color w:val="auto"/>
        </w:rPr>
        <w:t xml:space="preserve">iznosi do 3.000,00 EUR po </w:t>
      </w:r>
      <w:r w:rsidRPr="00B503D6">
        <w:rPr>
          <w:color w:val="auto"/>
        </w:rPr>
        <w:t>plaćenim računima.</w:t>
      </w:r>
    </w:p>
    <w:p w14:paraId="7D993BB4" w14:textId="763656E4" w:rsidR="006F6C8A" w:rsidRPr="00B503D6" w:rsidRDefault="006F6C8A" w:rsidP="00970A1E">
      <w:pPr>
        <w:pStyle w:val="Default"/>
        <w:jc w:val="both"/>
        <w:rPr>
          <w:color w:val="auto"/>
        </w:rPr>
      </w:pPr>
      <w:r w:rsidRPr="00B503D6">
        <w:rPr>
          <w:color w:val="auto"/>
        </w:rPr>
        <w:t>Za nove korisnike koji će se registrirati nakon dodjele financijskih sredstava iznos ukupnog prihvatljivog troška po korisniku Mjere iznosi 5.000,00 eura uz uvjet da se do sada nije bavio ovom vrstom djelatnosti.</w:t>
      </w:r>
    </w:p>
    <w:p w14:paraId="10C94DAB" w14:textId="77777777" w:rsidR="0088143B" w:rsidRPr="00B503D6" w:rsidRDefault="0088143B" w:rsidP="00970A1E">
      <w:pPr>
        <w:pStyle w:val="Default"/>
        <w:jc w:val="both"/>
        <w:rPr>
          <w:color w:val="auto"/>
        </w:rPr>
      </w:pPr>
    </w:p>
    <w:p w14:paraId="6FB8C880" w14:textId="7D1FE404" w:rsidR="006F6C8A" w:rsidRPr="00B503D6" w:rsidRDefault="006F6C8A" w:rsidP="00970A1E">
      <w:pPr>
        <w:pStyle w:val="Default"/>
        <w:jc w:val="both"/>
        <w:rPr>
          <w:color w:val="auto"/>
        </w:rPr>
      </w:pPr>
      <w:r w:rsidRPr="00B503D6">
        <w:rPr>
          <w:color w:val="auto"/>
        </w:rPr>
        <w:t>Rok za registraciju 12 mjeseci od Odluke o dodjeli sredstava.</w:t>
      </w:r>
    </w:p>
    <w:p w14:paraId="2EEC536F" w14:textId="77777777" w:rsidR="0088143B" w:rsidRPr="00B503D6" w:rsidRDefault="0088143B" w:rsidP="00970A1E">
      <w:pPr>
        <w:pStyle w:val="Default"/>
        <w:jc w:val="both"/>
        <w:rPr>
          <w:color w:val="auto"/>
        </w:rPr>
      </w:pPr>
    </w:p>
    <w:p w14:paraId="189445E2" w14:textId="45B0C61E" w:rsidR="0088143B" w:rsidRPr="00B503D6" w:rsidRDefault="0088143B" w:rsidP="00970A1E">
      <w:pPr>
        <w:pStyle w:val="Default"/>
        <w:jc w:val="both"/>
        <w:rPr>
          <w:color w:val="auto"/>
        </w:rPr>
      </w:pPr>
      <w:r w:rsidRPr="00B503D6">
        <w:rPr>
          <w:color w:val="auto"/>
        </w:rPr>
        <w:t>Korisnici koji su ostvarili potporu kroz Program 2023.-2024. godine mogu podnijeti Zahtjev i ostvariti potporu (ukoliko su ispunjeni svi uvjeti) u iznosu max. 3.000,00 eura uz uvjet da nije prijavljena ista mjera.</w:t>
      </w:r>
    </w:p>
    <w:p w14:paraId="3FC41642" w14:textId="77777777" w:rsidR="003F2743" w:rsidRPr="006F6C8A" w:rsidRDefault="003F2743" w:rsidP="00970A1E">
      <w:pPr>
        <w:pStyle w:val="Default"/>
        <w:jc w:val="both"/>
        <w:rPr>
          <w:color w:val="FF0000"/>
        </w:rPr>
      </w:pPr>
    </w:p>
    <w:p w14:paraId="2D3E3A55" w14:textId="77777777" w:rsidR="0053153B" w:rsidRDefault="00C45B54" w:rsidP="00970A1E">
      <w:pPr>
        <w:pStyle w:val="Default"/>
        <w:jc w:val="both"/>
        <w:rPr>
          <w:color w:val="auto"/>
        </w:rPr>
      </w:pPr>
      <w:r>
        <w:rPr>
          <w:color w:val="auto"/>
        </w:rPr>
        <w:t>Retroaktivno prihvaćanje navedenih troškova nastalih u godini u kojoj se podnosi Zahtjev.</w:t>
      </w:r>
    </w:p>
    <w:p w14:paraId="23BA6626" w14:textId="07D73CD5" w:rsidR="0093440B" w:rsidRDefault="0093440B" w:rsidP="00970A1E">
      <w:pPr>
        <w:pStyle w:val="Default"/>
        <w:jc w:val="both"/>
        <w:rPr>
          <w:color w:val="auto"/>
        </w:rPr>
      </w:pPr>
      <w:r>
        <w:rPr>
          <w:color w:val="auto"/>
        </w:rPr>
        <w:lastRenderedPageBreak/>
        <w:t>Isplata potpore vrši se u dva obroka na bankovni račun Korisnika. Polovica iznosa Ugovora o dodjeli potpora isplaćuje se Korisniku najkasnije 30 dana od potpisivanja istog, uz uvjet da je Korisnik dostavio ovjerenu bjanko zadužnicu koja u cijelosti pokriva  iznos Ugovora, a na način kako je definirano u članku 20. ovog Programa.</w:t>
      </w:r>
    </w:p>
    <w:p w14:paraId="4750AB1E" w14:textId="77777777" w:rsidR="0053153B" w:rsidRDefault="0053153B" w:rsidP="00970A1E">
      <w:pPr>
        <w:pStyle w:val="Default"/>
        <w:jc w:val="both"/>
        <w:rPr>
          <w:color w:val="auto"/>
        </w:rPr>
      </w:pPr>
    </w:p>
    <w:p w14:paraId="7CC16860" w14:textId="77777777" w:rsidR="0053153B" w:rsidRDefault="00C45B54">
      <w:pPr>
        <w:pStyle w:val="Default"/>
        <w:numPr>
          <w:ilvl w:val="0"/>
          <w:numId w:val="22"/>
        </w:numPr>
        <w:spacing w:after="240"/>
        <w:rPr>
          <w:b/>
          <w:bCs/>
          <w:color w:val="auto"/>
        </w:rPr>
      </w:pPr>
      <w:r>
        <w:rPr>
          <w:b/>
          <w:bCs/>
          <w:color w:val="auto"/>
        </w:rPr>
        <w:t>OBVEZE KORISNIKA:</w:t>
      </w:r>
    </w:p>
    <w:p w14:paraId="22CE19D9" w14:textId="13DFD984" w:rsidR="0053153B" w:rsidRDefault="00C45B54" w:rsidP="00961AFC">
      <w:pPr>
        <w:pStyle w:val="Default"/>
        <w:numPr>
          <w:ilvl w:val="1"/>
          <w:numId w:val="23"/>
        </w:numPr>
        <w:jc w:val="both"/>
        <w:rPr>
          <w:color w:val="auto"/>
        </w:rPr>
      </w:pPr>
      <w:r>
        <w:rPr>
          <w:color w:val="auto"/>
        </w:rPr>
        <w:t xml:space="preserve">U roku </w:t>
      </w:r>
      <w:r w:rsidR="00961AFC">
        <w:rPr>
          <w:color w:val="auto"/>
        </w:rPr>
        <w:t>1</w:t>
      </w:r>
      <w:r w:rsidR="00383CA8">
        <w:rPr>
          <w:color w:val="auto"/>
        </w:rPr>
        <w:t xml:space="preserve"> </w:t>
      </w:r>
      <w:r w:rsidR="00961AFC">
        <w:rPr>
          <w:color w:val="auto"/>
        </w:rPr>
        <w:t>godine</w:t>
      </w:r>
      <w:r>
        <w:rPr>
          <w:color w:val="auto"/>
        </w:rPr>
        <w:t xml:space="preserve"> od dana Odluke o dodjeli dostaviti završno izvješće o utrošenim sredstvima. Uz izvješće se   dostavljaju dokazi poput računa/ugovora i plaćanju istih za izvršene radove, usluge,  isporučeni materijal ili nabavljenu bijelu tehniku, namještaj, slike i sl. </w:t>
      </w:r>
    </w:p>
    <w:p w14:paraId="57C24DC2" w14:textId="7B1AAEDA" w:rsidR="0053153B" w:rsidRDefault="00C45B54" w:rsidP="00961AFC">
      <w:pPr>
        <w:pStyle w:val="Default"/>
        <w:numPr>
          <w:ilvl w:val="1"/>
          <w:numId w:val="23"/>
        </w:numPr>
        <w:jc w:val="both"/>
        <w:rPr>
          <w:color w:val="auto"/>
        </w:rPr>
      </w:pPr>
      <w:r>
        <w:rPr>
          <w:color w:val="auto"/>
        </w:rPr>
        <w:t>Korisnik je dužan zadržati djelatnost i registraciju smještajnih kapaciteta 2 godin</w:t>
      </w:r>
      <w:r w:rsidR="008D463B">
        <w:rPr>
          <w:color w:val="auto"/>
        </w:rPr>
        <w:t>e</w:t>
      </w:r>
      <w:r>
        <w:rPr>
          <w:color w:val="auto"/>
        </w:rPr>
        <w:t xml:space="preserve"> od dana potpisa ugovora o sufinanciranju</w:t>
      </w:r>
      <w:r w:rsidR="008D463B">
        <w:rPr>
          <w:color w:val="auto"/>
        </w:rPr>
        <w:t>.</w:t>
      </w:r>
    </w:p>
    <w:p w14:paraId="542DE098" w14:textId="77777777" w:rsidR="0053153B" w:rsidRDefault="00C45B54" w:rsidP="00961AFC">
      <w:pPr>
        <w:pStyle w:val="Default"/>
        <w:numPr>
          <w:ilvl w:val="1"/>
          <w:numId w:val="23"/>
        </w:numPr>
        <w:jc w:val="both"/>
        <w:rPr>
          <w:color w:val="auto"/>
        </w:rPr>
      </w:pPr>
      <w:r>
        <w:rPr>
          <w:color w:val="auto"/>
        </w:rPr>
        <w:t>U periodu od tri godine od dana potpisa Ugovora o dodjeli bespovratne potpore, Korisnik je dužan ostvariti prihode od djelatnosti za koju je dobio potporu najmanje u visini dodijeljene potpore.</w:t>
      </w:r>
    </w:p>
    <w:p w14:paraId="5435418F" w14:textId="1E9E40EB" w:rsidR="0053153B" w:rsidRDefault="00C45B54" w:rsidP="000819C6">
      <w:pPr>
        <w:pStyle w:val="Default"/>
        <w:numPr>
          <w:ilvl w:val="1"/>
          <w:numId w:val="23"/>
        </w:numPr>
        <w:jc w:val="both"/>
        <w:rPr>
          <w:color w:val="auto"/>
        </w:rPr>
      </w:pPr>
      <w:r>
        <w:rPr>
          <w:color w:val="auto"/>
        </w:rPr>
        <w:t>Korisnik je dužan uz završno izvješće dostaviti i dokaze o registraciji turističke djelatnosti (ukoliko je primjenjivo)</w:t>
      </w:r>
      <w:r w:rsidR="00BF1B03">
        <w:rPr>
          <w:color w:val="auto"/>
        </w:rPr>
        <w:t>.</w:t>
      </w:r>
    </w:p>
    <w:p w14:paraId="382D405A" w14:textId="77777777" w:rsidR="009D4A1A" w:rsidRPr="000819C6" w:rsidRDefault="009D4A1A" w:rsidP="009D4A1A">
      <w:pPr>
        <w:pStyle w:val="Default"/>
        <w:ind w:left="720"/>
        <w:jc w:val="both"/>
        <w:rPr>
          <w:color w:val="auto"/>
        </w:rPr>
      </w:pPr>
    </w:p>
    <w:p w14:paraId="1A20DC53" w14:textId="77777777" w:rsidR="0053153B" w:rsidRPr="0088143B" w:rsidRDefault="00C45B54">
      <w:pPr>
        <w:pStyle w:val="Odlomakpopisa"/>
        <w:spacing w:after="0"/>
        <w:ind w:left="0"/>
        <w:jc w:val="center"/>
        <w:rPr>
          <w:rFonts w:ascii="Times New Roman" w:eastAsia="Times New Roman" w:hAnsi="Times New Roman"/>
          <w:b/>
          <w:bCs/>
          <w:sz w:val="24"/>
          <w:szCs w:val="24"/>
          <w:lang w:eastAsia="hr-HR"/>
        </w:rPr>
      </w:pPr>
      <w:r w:rsidRPr="0088143B">
        <w:rPr>
          <w:rFonts w:ascii="Times New Roman" w:eastAsia="Times New Roman" w:hAnsi="Times New Roman"/>
          <w:b/>
          <w:bCs/>
          <w:sz w:val="24"/>
          <w:szCs w:val="24"/>
          <w:lang w:eastAsia="hr-HR"/>
        </w:rPr>
        <w:t>V. PROVEDBA MJERA IZ PROGRAMA</w:t>
      </w:r>
    </w:p>
    <w:p w14:paraId="79B119AA" w14:textId="77777777" w:rsidR="0053153B" w:rsidRDefault="00C45B54">
      <w:pPr>
        <w:pStyle w:val="Naslov1"/>
        <w:numPr>
          <w:ilvl w:val="0"/>
          <w:numId w:val="0"/>
        </w:numPr>
        <w:spacing w:after="240"/>
        <w:jc w:val="center"/>
        <w:rPr>
          <w:rFonts w:cs="Times New Roman"/>
          <w:color w:val="auto"/>
          <w:szCs w:val="24"/>
        </w:rPr>
      </w:pPr>
      <w:r>
        <w:rPr>
          <w:rFonts w:cs="Times New Roman"/>
          <w:b/>
          <w:color w:val="auto"/>
          <w:szCs w:val="24"/>
        </w:rPr>
        <w:t xml:space="preserve">Članak 13. </w:t>
      </w:r>
    </w:p>
    <w:p w14:paraId="1A3293D5" w14:textId="77777777" w:rsidR="0053153B" w:rsidRDefault="00C45B54">
      <w:pPr>
        <w:pStyle w:val="Default"/>
        <w:jc w:val="both"/>
        <w:rPr>
          <w:color w:val="auto"/>
        </w:rPr>
      </w:pPr>
      <w:r>
        <w:rPr>
          <w:color w:val="auto"/>
        </w:rPr>
        <w:t xml:space="preserve">Sredstva za provedbu mjera iz ovog Programa osiguravaju se u proračunu Općine Nijemci za tekuću godinu. </w:t>
      </w:r>
    </w:p>
    <w:p w14:paraId="215E1CA3" w14:textId="77777777" w:rsidR="0053153B" w:rsidRDefault="00C45B54">
      <w:pPr>
        <w:pStyle w:val="Default"/>
        <w:jc w:val="both"/>
        <w:rPr>
          <w:color w:val="auto"/>
        </w:rPr>
      </w:pPr>
      <w:r>
        <w:rPr>
          <w:color w:val="auto"/>
        </w:rPr>
        <w:t>Nositelje provedbe ovog Programa je Općina Nijemci, Upravni odjel za financije, razvoj i gospodarstvo.</w:t>
      </w:r>
    </w:p>
    <w:p w14:paraId="327D4CEB" w14:textId="77777777" w:rsidR="0053153B" w:rsidRDefault="00C45B54">
      <w:pPr>
        <w:pStyle w:val="Naslov1"/>
        <w:numPr>
          <w:ilvl w:val="0"/>
          <w:numId w:val="0"/>
        </w:numPr>
        <w:spacing w:after="240"/>
        <w:jc w:val="center"/>
        <w:rPr>
          <w:rFonts w:cs="Times New Roman"/>
          <w:color w:val="auto"/>
          <w:szCs w:val="24"/>
        </w:rPr>
      </w:pPr>
      <w:r>
        <w:rPr>
          <w:rFonts w:cs="Times New Roman"/>
          <w:b/>
          <w:color w:val="auto"/>
          <w:szCs w:val="24"/>
        </w:rPr>
        <w:t>Članak 14.</w:t>
      </w:r>
      <w:r>
        <w:rPr>
          <w:rFonts w:cs="Times New Roman"/>
          <w:color w:val="auto"/>
          <w:szCs w:val="24"/>
        </w:rPr>
        <w:t xml:space="preserve"> </w:t>
      </w:r>
    </w:p>
    <w:p w14:paraId="0BFC9397" w14:textId="77777777" w:rsidR="0053153B" w:rsidRDefault="00C45B54">
      <w:pPr>
        <w:pStyle w:val="Default"/>
        <w:spacing w:line="276" w:lineRule="auto"/>
        <w:jc w:val="both"/>
        <w:rPr>
          <w:color w:val="auto"/>
        </w:rPr>
      </w:pPr>
      <w:r>
        <w:rPr>
          <w:color w:val="auto"/>
        </w:rPr>
        <w:t>Za provedbu mjera iz ovog Programa ili za određenu Mjeru pojedinačno, Općinski načelnik raspisuje natječaj.</w:t>
      </w:r>
    </w:p>
    <w:p w14:paraId="73B6AE84" w14:textId="77777777" w:rsidR="0053153B" w:rsidRDefault="00C45B54">
      <w:pPr>
        <w:pStyle w:val="Default"/>
        <w:spacing w:line="276" w:lineRule="auto"/>
        <w:jc w:val="both"/>
        <w:rPr>
          <w:color w:val="auto"/>
        </w:rPr>
      </w:pPr>
      <w:r>
        <w:rPr>
          <w:color w:val="auto"/>
        </w:rPr>
        <w:t>Natječaj se objavljuje na web stranici Općine Nijemci: http://</w:t>
      </w:r>
      <w:hyperlink r:id="rId8" w:history="1">
        <w:r w:rsidR="0053153B">
          <w:rPr>
            <w:rStyle w:val="Hiperveza"/>
            <w:color w:val="auto"/>
          </w:rPr>
          <w:t>nijemci.</w:t>
        </w:r>
      </w:hyperlink>
      <w:r>
        <w:rPr>
          <w:rStyle w:val="Hiperveza"/>
          <w:color w:val="auto"/>
        </w:rPr>
        <w:t>hr</w:t>
      </w:r>
      <w:r>
        <w:rPr>
          <w:color w:val="auto"/>
        </w:rPr>
        <w:t xml:space="preserve"> i oglasnoj ploči Općine. </w:t>
      </w:r>
    </w:p>
    <w:p w14:paraId="4251F3AA" w14:textId="77777777" w:rsidR="0053153B" w:rsidRDefault="00C45B54">
      <w:pPr>
        <w:pStyle w:val="Default"/>
        <w:spacing w:line="276" w:lineRule="auto"/>
        <w:jc w:val="both"/>
        <w:rPr>
          <w:color w:val="auto"/>
        </w:rPr>
      </w:pPr>
      <w:bookmarkStart w:id="17" w:name="_Hlk6909009"/>
      <w:r>
        <w:rPr>
          <w:color w:val="auto"/>
        </w:rPr>
        <w:t>Natječaj za podnošenje prijava je otvoren do iskorištenja sredstava predviđenih u proračunu za realizaciju ovog Programa, odnosno najkasnije do datuma utvrđenog natječajem.</w:t>
      </w:r>
    </w:p>
    <w:p w14:paraId="5CFDA862" w14:textId="77777777" w:rsidR="0053153B" w:rsidRDefault="00C45B54">
      <w:pPr>
        <w:pStyle w:val="Default"/>
        <w:spacing w:line="276" w:lineRule="auto"/>
        <w:jc w:val="both"/>
        <w:rPr>
          <w:color w:val="auto"/>
        </w:rPr>
      </w:pPr>
      <w:r>
        <w:rPr>
          <w:color w:val="auto"/>
        </w:rPr>
        <w:t>Općinski načelnik može donijeti odluku o prijevremenom zatvaranju natječaja.</w:t>
      </w:r>
    </w:p>
    <w:p w14:paraId="0A319976" w14:textId="77777777" w:rsidR="0053153B" w:rsidRDefault="00C45B54">
      <w:pPr>
        <w:pStyle w:val="Default"/>
        <w:spacing w:line="276" w:lineRule="auto"/>
        <w:jc w:val="both"/>
        <w:rPr>
          <w:color w:val="auto"/>
        </w:rPr>
      </w:pPr>
      <w:r>
        <w:rPr>
          <w:color w:val="auto"/>
        </w:rPr>
        <w:t xml:space="preserve">Prijava na natječaj dostavlja se na posebnom obrascu Zahtjeva, dostupnom na web stranici i u prostorijama Općine Nijemci, uz pripadajuću dokumentaciju. </w:t>
      </w:r>
    </w:p>
    <w:bookmarkEnd w:id="17"/>
    <w:p w14:paraId="2BD8FFE3" w14:textId="77777777" w:rsidR="0053153B" w:rsidRDefault="00C45B54">
      <w:pPr>
        <w:pStyle w:val="Naslov1"/>
        <w:numPr>
          <w:ilvl w:val="0"/>
          <w:numId w:val="0"/>
        </w:numPr>
        <w:spacing w:after="240"/>
        <w:jc w:val="center"/>
        <w:rPr>
          <w:rFonts w:cs="Times New Roman"/>
          <w:b/>
          <w:color w:val="auto"/>
          <w:szCs w:val="24"/>
        </w:rPr>
      </w:pPr>
      <w:r>
        <w:rPr>
          <w:rFonts w:cs="Times New Roman"/>
          <w:b/>
          <w:color w:val="auto"/>
          <w:szCs w:val="24"/>
        </w:rPr>
        <w:t xml:space="preserve">Članak 15. </w:t>
      </w:r>
    </w:p>
    <w:p w14:paraId="3EDD6DE6" w14:textId="77777777" w:rsidR="0053153B" w:rsidRDefault="00C45B54">
      <w:pPr>
        <w:pStyle w:val="Default"/>
        <w:spacing w:line="276" w:lineRule="auto"/>
        <w:jc w:val="both"/>
        <w:rPr>
          <w:color w:val="auto"/>
        </w:rPr>
      </w:pPr>
      <w:r>
        <w:rPr>
          <w:color w:val="auto"/>
        </w:rPr>
        <w:t>Potpore će se isplaćivati Korisnicima koji ispunjavaju uvjete iz pojedinih mjera ovog Programa redoslijedom zaprimanja, do utroška planiranih sredstava proračuna Općine Nijemci za tekuću godinu.</w:t>
      </w:r>
    </w:p>
    <w:p w14:paraId="4FCDE081" w14:textId="05B67E39" w:rsidR="0053153B" w:rsidRDefault="00C45B54">
      <w:pPr>
        <w:pStyle w:val="Default"/>
        <w:spacing w:line="276" w:lineRule="auto"/>
        <w:jc w:val="both"/>
        <w:rPr>
          <w:color w:val="auto"/>
        </w:rPr>
      </w:pPr>
      <w:r>
        <w:rPr>
          <w:color w:val="auto"/>
        </w:rPr>
        <w:t>Ukoliko je Korisnik uz zahtjev za potporu priložio neistinitu dokumentaciju ili prijavljeno stanje u Zahtjevu za potporu i priloženoj dokumentaciji ne odgovara stvarnom stanju, dužan je dobivenu potporu vratiti odmah po dobivanju zaključka Povjerenstva iz članka 1</w:t>
      </w:r>
      <w:r w:rsidR="00FE4761">
        <w:rPr>
          <w:color w:val="auto"/>
        </w:rPr>
        <w:t>6</w:t>
      </w:r>
      <w:r>
        <w:rPr>
          <w:color w:val="auto"/>
        </w:rPr>
        <w:t>. ovog Programa.</w:t>
      </w:r>
    </w:p>
    <w:p w14:paraId="282A8770" w14:textId="77777777" w:rsidR="0053153B" w:rsidRDefault="00C45B54">
      <w:pPr>
        <w:pStyle w:val="Naslov1"/>
        <w:numPr>
          <w:ilvl w:val="0"/>
          <w:numId w:val="0"/>
        </w:numPr>
        <w:spacing w:after="240"/>
        <w:jc w:val="center"/>
        <w:rPr>
          <w:rFonts w:cs="Times New Roman"/>
          <w:b/>
          <w:color w:val="auto"/>
          <w:szCs w:val="24"/>
        </w:rPr>
      </w:pPr>
      <w:r>
        <w:rPr>
          <w:rFonts w:cs="Times New Roman"/>
          <w:b/>
          <w:color w:val="auto"/>
          <w:szCs w:val="24"/>
        </w:rPr>
        <w:lastRenderedPageBreak/>
        <w:t>Članak 16.</w:t>
      </w:r>
    </w:p>
    <w:p w14:paraId="029A8D9C" w14:textId="77777777" w:rsidR="0053153B" w:rsidRDefault="00C45B54">
      <w:pPr>
        <w:pStyle w:val="Default"/>
        <w:spacing w:line="276" w:lineRule="auto"/>
        <w:jc w:val="both"/>
        <w:rPr>
          <w:color w:val="auto"/>
        </w:rPr>
      </w:pPr>
      <w:bookmarkStart w:id="18" w:name="_Hlk6909132"/>
      <w:r>
        <w:rPr>
          <w:color w:val="auto"/>
        </w:rPr>
        <w:t xml:space="preserve">Dopuštenost potpore sukladno Programu ocjenjuje Povjerenstvo za ocjenu prijava koje se sastoji od 3 (tri) osobe. </w:t>
      </w:r>
    </w:p>
    <w:p w14:paraId="7E375CCE" w14:textId="77777777" w:rsidR="0053153B" w:rsidRDefault="00C45B54">
      <w:pPr>
        <w:pStyle w:val="Default"/>
        <w:spacing w:line="276" w:lineRule="auto"/>
        <w:jc w:val="both"/>
        <w:rPr>
          <w:color w:val="auto"/>
        </w:rPr>
      </w:pPr>
      <w:r>
        <w:rPr>
          <w:color w:val="auto"/>
        </w:rPr>
        <w:t xml:space="preserve">Povjerenstvo za ocjenu prijava imenuje Općinski načelnik. </w:t>
      </w:r>
    </w:p>
    <w:p w14:paraId="2CF04174" w14:textId="77777777" w:rsidR="0053153B" w:rsidRDefault="00C45B54">
      <w:pPr>
        <w:pStyle w:val="Default"/>
        <w:spacing w:line="276" w:lineRule="auto"/>
        <w:jc w:val="both"/>
        <w:rPr>
          <w:color w:val="auto"/>
        </w:rPr>
      </w:pPr>
      <w:r>
        <w:rPr>
          <w:color w:val="auto"/>
        </w:rPr>
        <w:t>Povjerenstvo ocjenjuje pristigle prijave na natječaj i donosi Prijedlog u roku ne dužem od 15 radnih dana.</w:t>
      </w:r>
    </w:p>
    <w:p w14:paraId="180BB7DD" w14:textId="77777777" w:rsidR="0053153B" w:rsidRDefault="00C45B54">
      <w:pPr>
        <w:pStyle w:val="Default"/>
        <w:spacing w:line="276" w:lineRule="auto"/>
        <w:jc w:val="both"/>
        <w:rPr>
          <w:color w:val="auto"/>
        </w:rPr>
      </w:pPr>
      <w:r>
        <w:rPr>
          <w:color w:val="auto"/>
        </w:rPr>
        <w:t>Općinski načelnik donosi Odluku o dodjeli potpore temeljem prijedloga Povjerenstva, u roku ne dužem od 20 radnih dana od dana donošenja Prijedloga povjerenstva.</w:t>
      </w:r>
    </w:p>
    <w:p w14:paraId="14996005" w14:textId="77777777" w:rsidR="0053153B" w:rsidRDefault="00C45B54">
      <w:pPr>
        <w:pStyle w:val="Default"/>
        <w:spacing w:line="276" w:lineRule="auto"/>
        <w:jc w:val="both"/>
        <w:rPr>
          <w:b/>
          <w:color w:val="auto"/>
        </w:rPr>
      </w:pPr>
      <w:r>
        <w:rPr>
          <w:color w:val="auto"/>
        </w:rPr>
        <w:t>Temeljem navedene Odluke Općinski načelnik s Korisnikom potpisuje Ugovor o dodjeli potpore za mjeru 1, 2, 3, i 5 te Kupoprodajni ugovor za Mjeru 4.</w:t>
      </w:r>
    </w:p>
    <w:bookmarkEnd w:id="18"/>
    <w:p w14:paraId="5B056546" w14:textId="77777777" w:rsidR="0053153B" w:rsidRDefault="00C45B54">
      <w:pPr>
        <w:pStyle w:val="Naslov1"/>
        <w:numPr>
          <w:ilvl w:val="0"/>
          <w:numId w:val="0"/>
        </w:numPr>
        <w:spacing w:after="240"/>
        <w:jc w:val="center"/>
        <w:rPr>
          <w:rFonts w:cs="Times New Roman"/>
          <w:b/>
          <w:color w:val="auto"/>
          <w:szCs w:val="24"/>
        </w:rPr>
      </w:pPr>
      <w:r>
        <w:rPr>
          <w:rFonts w:cs="Times New Roman"/>
          <w:b/>
          <w:color w:val="auto"/>
          <w:szCs w:val="24"/>
        </w:rPr>
        <w:t>Članak 17.</w:t>
      </w:r>
    </w:p>
    <w:p w14:paraId="790B16E0" w14:textId="5213A064" w:rsidR="0053153B" w:rsidRDefault="00C45B54">
      <w:pPr>
        <w:pStyle w:val="Default"/>
        <w:spacing w:line="276" w:lineRule="auto"/>
        <w:jc w:val="both"/>
        <w:rPr>
          <w:color w:val="auto"/>
        </w:rPr>
      </w:pPr>
      <w:r>
        <w:rPr>
          <w:color w:val="auto"/>
        </w:rPr>
        <w:t xml:space="preserve">Isplata potpore dodijeljene ovim Programom za </w:t>
      </w:r>
      <w:r>
        <w:rPr>
          <w:b/>
          <w:color w:val="auto"/>
        </w:rPr>
        <w:t>Mjere 1, 2, 3</w:t>
      </w:r>
      <w:r>
        <w:rPr>
          <w:color w:val="auto"/>
        </w:rPr>
        <w:t xml:space="preserve"> </w:t>
      </w:r>
      <w:r>
        <w:rPr>
          <w:b/>
          <w:bCs/>
          <w:color w:val="auto"/>
        </w:rPr>
        <w:t>i 5</w:t>
      </w:r>
      <w:r>
        <w:rPr>
          <w:color w:val="auto"/>
        </w:rPr>
        <w:t xml:space="preserve"> vrši se </w:t>
      </w:r>
      <w:r w:rsidR="003F2743">
        <w:rPr>
          <w:color w:val="auto"/>
        </w:rPr>
        <w:t xml:space="preserve"> na </w:t>
      </w:r>
      <w:r>
        <w:rPr>
          <w:color w:val="auto"/>
        </w:rPr>
        <w:t xml:space="preserve">bankovni račun Korisnika, </w:t>
      </w:r>
      <w:r w:rsidR="003F2743">
        <w:rPr>
          <w:color w:val="auto"/>
        </w:rPr>
        <w:t>na način propisan pojedinom mjerom.</w:t>
      </w:r>
      <w:r>
        <w:rPr>
          <w:color w:val="auto"/>
        </w:rPr>
        <w:t xml:space="preserve"> </w:t>
      </w:r>
    </w:p>
    <w:p w14:paraId="39799785" w14:textId="0FF7608F" w:rsidR="0053153B" w:rsidRDefault="00C45B54">
      <w:pPr>
        <w:pStyle w:val="Default"/>
        <w:spacing w:line="276" w:lineRule="auto"/>
        <w:jc w:val="both"/>
        <w:rPr>
          <w:color w:val="auto"/>
        </w:rPr>
      </w:pPr>
      <w:r>
        <w:rPr>
          <w:color w:val="auto"/>
        </w:rPr>
        <w:t xml:space="preserve">Polovica iznosa Ugovora o dodjeli potpora isplaćuje se Korisniku najkasnije 30 dana od potpisivanja istoga, uz uvjet da je Korisnik dostavio ovjerenu Bjanko zadužnicu koja u cijelosti pokriva iznos Ugovora, na način kako je definirano u članku </w:t>
      </w:r>
      <w:r w:rsidR="00D76301">
        <w:rPr>
          <w:color w:val="auto"/>
        </w:rPr>
        <w:t>20</w:t>
      </w:r>
      <w:r>
        <w:rPr>
          <w:color w:val="auto"/>
        </w:rPr>
        <w:t xml:space="preserve">. ovog Programa. </w:t>
      </w:r>
    </w:p>
    <w:p w14:paraId="08B6A4CF" w14:textId="77777777" w:rsidR="0053153B" w:rsidRDefault="00C45B54">
      <w:pPr>
        <w:pStyle w:val="Default"/>
        <w:spacing w:line="276" w:lineRule="auto"/>
        <w:jc w:val="both"/>
        <w:rPr>
          <w:color w:val="auto"/>
        </w:rPr>
      </w:pPr>
      <w:r>
        <w:rPr>
          <w:color w:val="auto"/>
        </w:rPr>
        <w:t>Nakon podnošenja Financijskog izvješća kojim Korisnik pravda cjelokupan iznosa Ugovora, a najdulje 30 dana od njegovog podnošenja, isplaćuje se preostali opravdani iznos, osim ukoliko nije drugačije propisano u natječaju.</w:t>
      </w:r>
    </w:p>
    <w:p w14:paraId="61DD445B" w14:textId="77777777" w:rsidR="0053153B" w:rsidRDefault="00C45B54">
      <w:pPr>
        <w:pStyle w:val="Default"/>
        <w:spacing w:line="276" w:lineRule="auto"/>
        <w:jc w:val="both"/>
        <w:rPr>
          <w:color w:val="auto"/>
        </w:rPr>
      </w:pPr>
      <w:r>
        <w:rPr>
          <w:color w:val="auto"/>
        </w:rPr>
        <w:t>O svim izmjenama bankovnog računa Korisnik je dužan bez odgode pismenim putem obavijestiti Upravni odjela za financije, razvoj i gospodarstvo Općine Nijemci.</w:t>
      </w:r>
    </w:p>
    <w:p w14:paraId="009448E1" w14:textId="77777777" w:rsidR="0053153B" w:rsidRDefault="00C45B54">
      <w:pPr>
        <w:pStyle w:val="Naslov1"/>
        <w:numPr>
          <w:ilvl w:val="0"/>
          <w:numId w:val="0"/>
        </w:numPr>
        <w:spacing w:after="240"/>
        <w:jc w:val="center"/>
        <w:rPr>
          <w:rFonts w:cs="Times New Roman"/>
          <w:b/>
          <w:color w:val="auto"/>
          <w:szCs w:val="24"/>
        </w:rPr>
      </w:pPr>
      <w:r>
        <w:rPr>
          <w:rFonts w:cs="Times New Roman"/>
          <w:b/>
          <w:color w:val="auto"/>
          <w:szCs w:val="24"/>
        </w:rPr>
        <w:t>Članak 18.</w:t>
      </w:r>
    </w:p>
    <w:p w14:paraId="53BC8FD7" w14:textId="77777777" w:rsidR="0053153B" w:rsidRDefault="00C45B54">
      <w:pPr>
        <w:pStyle w:val="Default"/>
        <w:spacing w:line="276" w:lineRule="auto"/>
        <w:jc w:val="both"/>
        <w:rPr>
          <w:color w:val="auto"/>
        </w:rPr>
      </w:pPr>
      <w:r>
        <w:rPr>
          <w:color w:val="auto"/>
        </w:rPr>
        <w:t>Prihvatljivi troškovi se dokazuju računima/ugovorima/rješenjima koji glase na Korisnika te su plaćeni putem transakcijskog računa.</w:t>
      </w:r>
    </w:p>
    <w:p w14:paraId="03E71C7A" w14:textId="0EFE211D" w:rsidR="0053153B" w:rsidRDefault="00C45B54">
      <w:pPr>
        <w:pStyle w:val="Default"/>
        <w:spacing w:line="276" w:lineRule="auto"/>
        <w:jc w:val="both"/>
        <w:rPr>
          <w:color w:val="auto"/>
        </w:rPr>
      </w:pPr>
      <w:r>
        <w:rPr>
          <w:color w:val="auto"/>
        </w:rPr>
        <w:t xml:space="preserve">Potpore se ostvaruju za realizirane troškove, osim za potporu </w:t>
      </w:r>
      <w:r>
        <w:rPr>
          <w:i/>
          <w:color w:val="auto"/>
        </w:rPr>
        <w:t>podmirivanje obveznih doprinosa</w:t>
      </w:r>
      <w:r>
        <w:rPr>
          <w:color w:val="auto"/>
        </w:rPr>
        <w:t xml:space="preserve"> koja se </w:t>
      </w:r>
      <w:r w:rsidRPr="00383CA8">
        <w:rPr>
          <w:color w:val="000000" w:themeColor="text1"/>
        </w:rPr>
        <w:t xml:space="preserve">isplaćuje </w:t>
      </w:r>
      <w:r w:rsidR="00383CA8" w:rsidRPr="00383CA8">
        <w:rPr>
          <w:color w:val="000000" w:themeColor="text1"/>
        </w:rPr>
        <w:t>jednokratno</w:t>
      </w:r>
      <w:r w:rsidRPr="00383CA8">
        <w:rPr>
          <w:color w:val="000000" w:themeColor="text1"/>
        </w:rPr>
        <w:t xml:space="preserve"> </w:t>
      </w:r>
      <w:r>
        <w:rPr>
          <w:color w:val="auto"/>
        </w:rPr>
        <w:t xml:space="preserve">nakon što Korisnik podnese izvještaj i potvrdu o uplati doprinosa koji proizlaze iz plaće i obračunavaju se na plaći. </w:t>
      </w:r>
    </w:p>
    <w:p w14:paraId="543C2C71" w14:textId="0FB656FB" w:rsidR="0053153B" w:rsidRPr="00372E69" w:rsidRDefault="00C45B54">
      <w:pPr>
        <w:pStyle w:val="Default"/>
        <w:spacing w:line="276" w:lineRule="auto"/>
        <w:jc w:val="both"/>
        <w:rPr>
          <w:color w:val="C00000"/>
        </w:rPr>
      </w:pPr>
      <w:r>
        <w:rPr>
          <w:color w:val="auto"/>
        </w:rPr>
        <w:t xml:space="preserve">Potpore male vrijednosti neće se odobravati za nabavu mobilnih telefona </w:t>
      </w:r>
      <w:r w:rsidRPr="00646947">
        <w:rPr>
          <w:color w:val="000000" w:themeColor="text1"/>
        </w:rPr>
        <w:t>i sitnog inventara.</w:t>
      </w:r>
    </w:p>
    <w:p w14:paraId="2381C6C4" w14:textId="77777777" w:rsidR="0053153B" w:rsidRDefault="00C45B54">
      <w:pPr>
        <w:pStyle w:val="Default"/>
        <w:spacing w:line="276" w:lineRule="auto"/>
        <w:jc w:val="both"/>
        <w:rPr>
          <w:color w:val="auto"/>
        </w:rPr>
      </w:pPr>
      <w:r>
        <w:rPr>
          <w:color w:val="auto"/>
        </w:rPr>
        <w:t>Potpore ne pokrivaju trošak PDV-a poduzetnicima koji imaju pravo na korištenje pretporeza.</w:t>
      </w:r>
    </w:p>
    <w:p w14:paraId="44B30D44" w14:textId="77777777" w:rsidR="0053153B" w:rsidRDefault="00C45B54">
      <w:pPr>
        <w:pStyle w:val="Naslov1"/>
        <w:numPr>
          <w:ilvl w:val="0"/>
          <w:numId w:val="0"/>
        </w:numPr>
        <w:spacing w:after="240"/>
        <w:jc w:val="center"/>
        <w:rPr>
          <w:rFonts w:cs="Times New Roman"/>
          <w:color w:val="auto"/>
          <w:szCs w:val="24"/>
        </w:rPr>
      </w:pPr>
      <w:r>
        <w:rPr>
          <w:rFonts w:cs="Times New Roman"/>
          <w:b/>
          <w:color w:val="auto"/>
          <w:szCs w:val="24"/>
        </w:rPr>
        <w:t>Članak 19.</w:t>
      </w:r>
    </w:p>
    <w:p w14:paraId="2410CF28" w14:textId="77777777" w:rsidR="0053153B" w:rsidRDefault="00C45B54">
      <w:pPr>
        <w:spacing w:after="0"/>
        <w:jc w:val="both"/>
        <w:rPr>
          <w:rFonts w:ascii="Times New Roman" w:hAnsi="Times New Roman"/>
          <w:sz w:val="24"/>
          <w:szCs w:val="24"/>
          <w:lang w:eastAsia="hr-HR"/>
        </w:rPr>
      </w:pPr>
      <w:bookmarkStart w:id="19" w:name="_Hlk6908895"/>
      <w:r>
        <w:rPr>
          <w:rFonts w:ascii="Times New Roman" w:hAnsi="Times New Roman"/>
          <w:sz w:val="24"/>
          <w:szCs w:val="24"/>
        </w:rPr>
        <w:t>Korisnici potpora prilažu sljedeću dokumentaciju:</w:t>
      </w:r>
    </w:p>
    <w:p w14:paraId="33E80920" w14:textId="77777777" w:rsidR="0053153B" w:rsidRDefault="00C45B54">
      <w:pPr>
        <w:widowControl w:val="0"/>
        <w:numPr>
          <w:ilvl w:val="0"/>
          <w:numId w:val="24"/>
        </w:numPr>
        <w:suppressAutoHyphens/>
        <w:spacing w:after="0"/>
        <w:jc w:val="both"/>
        <w:rPr>
          <w:rFonts w:ascii="Times New Roman" w:hAnsi="Times New Roman"/>
          <w:sz w:val="24"/>
          <w:szCs w:val="24"/>
        </w:rPr>
      </w:pPr>
      <w:r>
        <w:rPr>
          <w:rFonts w:ascii="Times New Roman" w:hAnsi="Times New Roman"/>
          <w:sz w:val="24"/>
          <w:szCs w:val="24"/>
        </w:rPr>
        <w:t xml:space="preserve">Popunjeni obrazac Zahtjeva </w:t>
      </w:r>
      <w:bookmarkStart w:id="20" w:name="_Hlk507250488"/>
      <w:r>
        <w:rPr>
          <w:rFonts w:ascii="Times New Roman" w:hAnsi="Times New Roman"/>
          <w:sz w:val="24"/>
          <w:szCs w:val="24"/>
        </w:rPr>
        <w:t>za potporom</w:t>
      </w:r>
    </w:p>
    <w:p w14:paraId="67B2D110" w14:textId="77777777" w:rsidR="0053153B" w:rsidRDefault="00C45B54">
      <w:pPr>
        <w:pStyle w:val="Odlomakpopisa"/>
        <w:widowControl w:val="0"/>
        <w:suppressAutoHyphens/>
        <w:spacing w:after="0"/>
        <w:jc w:val="both"/>
        <w:rPr>
          <w:rFonts w:ascii="Times New Roman" w:hAnsi="Times New Roman"/>
          <w:sz w:val="24"/>
          <w:szCs w:val="24"/>
        </w:rPr>
      </w:pPr>
      <w:r>
        <w:rPr>
          <w:rFonts w:ascii="Times New Roman" w:hAnsi="Times New Roman"/>
          <w:sz w:val="24"/>
          <w:szCs w:val="24"/>
        </w:rPr>
        <w:t>(dostupan na mrežnim stranicama Općine Nijemci: http://</w:t>
      </w:r>
      <w:hyperlink r:id="rId9" w:history="1">
        <w:r w:rsidR="0053153B">
          <w:rPr>
            <w:rStyle w:val="Hiperveza"/>
            <w:rFonts w:ascii="Times New Roman" w:hAnsi="Times New Roman"/>
            <w:color w:val="auto"/>
            <w:sz w:val="24"/>
            <w:szCs w:val="24"/>
          </w:rPr>
          <w:t>nijemci.hr</w:t>
        </w:r>
      </w:hyperlink>
      <w:r>
        <w:rPr>
          <w:rFonts w:ascii="Times New Roman" w:hAnsi="Times New Roman"/>
          <w:sz w:val="24"/>
          <w:szCs w:val="24"/>
        </w:rPr>
        <w:t>);</w:t>
      </w:r>
    </w:p>
    <w:bookmarkEnd w:id="20"/>
    <w:p w14:paraId="520B34BE" w14:textId="77777777" w:rsidR="0053153B" w:rsidRDefault="00C45B54">
      <w:pPr>
        <w:widowControl w:val="0"/>
        <w:numPr>
          <w:ilvl w:val="0"/>
          <w:numId w:val="24"/>
        </w:numPr>
        <w:suppressAutoHyphens/>
        <w:spacing w:after="0"/>
        <w:jc w:val="both"/>
        <w:rPr>
          <w:rFonts w:ascii="Times New Roman" w:hAnsi="Times New Roman"/>
          <w:sz w:val="24"/>
          <w:szCs w:val="24"/>
        </w:rPr>
      </w:pPr>
      <w:r>
        <w:rPr>
          <w:rFonts w:ascii="Times New Roman" w:hAnsi="Times New Roman"/>
          <w:sz w:val="24"/>
          <w:szCs w:val="24"/>
        </w:rPr>
        <w:t>Preslika osobne iskaznice;</w:t>
      </w:r>
    </w:p>
    <w:p w14:paraId="12F34660" w14:textId="77777777" w:rsidR="0053153B" w:rsidRDefault="00C45B54">
      <w:pPr>
        <w:widowControl w:val="0"/>
        <w:numPr>
          <w:ilvl w:val="0"/>
          <w:numId w:val="24"/>
        </w:numPr>
        <w:suppressAutoHyphens/>
        <w:spacing w:after="0"/>
        <w:jc w:val="both"/>
        <w:rPr>
          <w:rFonts w:ascii="Times New Roman" w:hAnsi="Times New Roman"/>
          <w:sz w:val="24"/>
          <w:szCs w:val="24"/>
        </w:rPr>
      </w:pPr>
      <w:r>
        <w:rPr>
          <w:rFonts w:ascii="Times New Roman" w:hAnsi="Times New Roman"/>
          <w:sz w:val="24"/>
          <w:szCs w:val="24"/>
        </w:rPr>
        <w:t xml:space="preserve">Potvrda Porezne uprave o nepostojanju duga s osnove poreza  i doprinosa </w:t>
      </w:r>
    </w:p>
    <w:p w14:paraId="19DF9330" w14:textId="77777777" w:rsidR="0053153B" w:rsidRDefault="00C45B54">
      <w:pPr>
        <w:pStyle w:val="Odlomakpopisa"/>
        <w:widowControl w:val="0"/>
        <w:suppressAutoHyphens/>
        <w:spacing w:after="0"/>
        <w:jc w:val="both"/>
        <w:rPr>
          <w:rFonts w:ascii="Times New Roman" w:hAnsi="Times New Roman"/>
          <w:sz w:val="24"/>
          <w:szCs w:val="24"/>
        </w:rPr>
      </w:pPr>
      <w:r>
        <w:rPr>
          <w:rFonts w:ascii="Times New Roman" w:hAnsi="Times New Roman"/>
          <w:sz w:val="24"/>
          <w:szCs w:val="24"/>
        </w:rPr>
        <w:t>(ne stariju od 30 dana od trenutka prijave na natječaj);</w:t>
      </w:r>
    </w:p>
    <w:p w14:paraId="311E68C3" w14:textId="77777777" w:rsidR="0053153B" w:rsidRDefault="00C45B54">
      <w:pPr>
        <w:numPr>
          <w:ilvl w:val="0"/>
          <w:numId w:val="24"/>
        </w:numPr>
        <w:spacing w:after="0"/>
        <w:jc w:val="both"/>
        <w:rPr>
          <w:rFonts w:ascii="Times New Roman" w:hAnsi="Times New Roman"/>
          <w:sz w:val="24"/>
          <w:szCs w:val="24"/>
        </w:rPr>
      </w:pPr>
      <w:r>
        <w:rPr>
          <w:rFonts w:ascii="Times New Roman" w:hAnsi="Times New Roman"/>
          <w:sz w:val="24"/>
          <w:szCs w:val="24"/>
        </w:rPr>
        <w:t xml:space="preserve">Potvrdu Porezne uprave da Korisnik nije/je u sustavu PDV-a </w:t>
      </w:r>
    </w:p>
    <w:p w14:paraId="76A5CFE3" w14:textId="77777777" w:rsidR="0053153B" w:rsidRDefault="00C45B54">
      <w:pPr>
        <w:pStyle w:val="Odlomakpopisa"/>
        <w:spacing w:after="0"/>
        <w:jc w:val="both"/>
        <w:rPr>
          <w:rFonts w:ascii="Times New Roman" w:hAnsi="Times New Roman"/>
          <w:sz w:val="24"/>
          <w:szCs w:val="24"/>
        </w:rPr>
      </w:pPr>
      <w:r>
        <w:rPr>
          <w:rFonts w:ascii="Times New Roman" w:hAnsi="Times New Roman"/>
          <w:sz w:val="24"/>
          <w:szCs w:val="24"/>
        </w:rPr>
        <w:t>(ne stariju od 30 dana od trenutka prijave na natječaj);</w:t>
      </w:r>
    </w:p>
    <w:p w14:paraId="52252981" w14:textId="77777777" w:rsidR="0053153B" w:rsidRDefault="00C45B54">
      <w:pPr>
        <w:numPr>
          <w:ilvl w:val="0"/>
          <w:numId w:val="24"/>
        </w:numPr>
        <w:spacing w:after="0"/>
        <w:jc w:val="both"/>
        <w:rPr>
          <w:rFonts w:ascii="Times New Roman" w:hAnsi="Times New Roman"/>
          <w:sz w:val="24"/>
          <w:szCs w:val="24"/>
        </w:rPr>
      </w:pPr>
      <w:r>
        <w:rPr>
          <w:rFonts w:ascii="Times New Roman" w:hAnsi="Times New Roman"/>
          <w:sz w:val="24"/>
          <w:szCs w:val="24"/>
        </w:rPr>
        <w:t xml:space="preserve">Potvrdu o ne dugovanja prema proračunu Općine Nijemci </w:t>
      </w:r>
    </w:p>
    <w:p w14:paraId="76B62562" w14:textId="77777777" w:rsidR="0053153B" w:rsidRDefault="00C45B54">
      <w:pPr>
        <w:pStyle w:val="Odlomakpopisa"/>
        <w:spacing w:after="0"/>
        <w:jc w:val="both"/>
        <w:rPr>
          <w:rFonts w:ascii="Times New Roman" w:hAnsi="Times New Roman"/>
          <w:sz w:val="24"/>
          <w:szCs w:val="24"/>
        </w:rPr>
      </w:pPr>
      <w:r>
        <w:rPr>
          <w:rFonts w:ascii="Times New Roman" w:hAnsi="Times New Roman"/>
          <w:sz w:val="24"/>
          <w:szCs w:val="24"/>
        </w:rPr>
        <w:lastRenderedPageBreak/>
        <w:t xml:space="preserve">(potvrdu izdaje Općina Nijemci); </w:t>
      </w:r>
    </w:p>
    <w:p w14:paraId="44C5138B" w14:textId="77777777" w:rsidR="0053153B" w:rsidRDefault="00C45B54">
      <w:pPr>
        <w:pStyle w:val="Odlomakpopisa"/>
        <w:numPr>
          <w:ilvl w:val="0"/>
          <w:numId w:val="24"/>
        </w:numPr>
        <w:spacing w:after="0"/>
        <w:jc w:val="both"/>
        <w:rPr>
          <w:rFonts w:ascii="Times New Roman" w:hAnsi="Times New Roman"/>
          <w:sz w:val="24"/>
          <w:szCs w:val="24"/>
        </w:rPr>
      </w:pPr>
      <w:r>
        <w:rPr>
          <w:rFonts w:ascii="Times New Roman" w:hAnsi="Times New Roman"/>
          <w:sz w:val="24"/>
          <w:szCs w:val="24"/>
        </w:rPr>
        <w:t xml:space="preserve">Izjava o nepostojanju dvostrukog financiranja istih troškova </w:t>
      </w:r>
    </w:p>
    <w:p w14:paraId="578B878C" w14:textId="77777777" w:rsidR="0053153B" w:rsidRDefault="00C45B54">
      <w:pPr>
        <w:pStyle w:val="Odlomakpopisa"/>
        <w:spacing w:after="0"/>
        <w:jc w:val="both"/>
        <w:rPr>
          <w:rFonts w:ascii="Times New Roman" w:hAnsi="Times New Roman"/>
          <w:sz w:val="24"/>
          <w:szCs w:val="24"/>
        </w:rPr>
      </w:pPr>
      <w:r>
        <w:rPr>
          <w:rFonts w:ascii="Times New Roman" w:hAnsi="Times New Roman"/>
          <w:sz w:val="24"/>
          <w:szCs w:val="24"/>
        </w:rPr>
        <w:t>(dostupan na mrežnim stranicama Općine Nijemci http://</w:t>
      </w:r>
      <w:hyperlink r:id="rId10" w:history="1">
        <w:r w:rsidR="0053153B">
          <w:rPr>
            <w:rStyle w:val="Hiperveza"/>
            <w:rFonts w:ascii="Times New Roman" w:hAnsi="Times New Roman"/>
            <w:color w:val="auto"/>
            <w:sz w:val="24"/>
            <w:szCs w:val="24"/>
          </w:rPr>
          <w:t>nijemci.hr</w:t>
        </w:r>
      </w:hyperlink>
      <w:r>
        <w:rPr>
          <w:rFonts w:ascii="Times New Roman" w:hAnsi="Times New Roman"/>
          <w:sz w:val="24"/>
          <w:szCs w:val="24"/>
        </w:rPr>
        <w:t>);</w:t>
      </w:r>
    </w:p>
    <w:p w14:paraId="1EDBEDB6" w14:textId="0C8A567A" w:rsidR="0053153B" w:rsidRDefault="00C45B54">
      <w:pPr>
        <w:pStyle w:val="Odlomakpopisa"/>
        <w:widowControl w:val="0"/>
        <w:numPr>
          <w:ilvl w:val="0"/>
          <w:numId w:val="24"/>
        </w:numPr>
        <w:suppressAutoHyphens/>
        <w:spacing w:after="0"/>
        <w:jc w:val="both"/>
        <w:rPr>
          <w:rFonts w:ascii="Times New Roman" w:hAnsi="Times New Roman"/>
          <w:sz w:val="24"/>
          <w:szCs w:val="24"/>
        </w:rPr>
      </w:pPr>
      <w:r>
        <w:rPr>
          <w:rFonts w:ascii="Times New Roman" w:hAnsi="Times New Roman"/>
          <w:sz w:val="24"/>
          <w:szCs w:val="24"/>
        </w:rPr>
        <w:t>Izjava o korištenju de minimis potpora -  primljenim državnim potporama male vrijednosti za tekuću i prethodne 2 godine do trenutka prijave na javni natječaj, u skladu s Uredbom EU 1407/2013 od 18. prosinca 2013. godine o primjeni članaka 107. i 108. Ugovora o funkcioniranju Europske unije na de minimis potpore (Službeni list Europske Unije L 352/1) dostupan na mrežnim stranicama Općine Nijemci http://</w:t>
      </w:r>
      <w:hyperlink r:id="rId11" w:history="1">
        <w:r w:rsidR="0053153B">
          <w:rPr>
            <w:rStyle w:val="Hiperveza"/>
            <w:rFonts w:ascii="Times New Roman" w:hAnsi="Times New Roman"/>
            <w:color w:val="auto"/>
            <w:sz w:val="24"/>
            <w:szCs w:val="24"/>
          </w:rPr>
          <w:t>nijemci.hr</w:t>
        </w:r>
      </w:hyperlink>
      <w:r>
        <w:rPr>
          <w:rFonts w:ascii="Times New Roman" w:hAnsi="Times New Roman"/>
          <w:sz w:val="24"/>
          <w:szCs w:val="24"/>
        </w:rPr>
        <w:t>;</w:t>
      </w:r>
    </w:p>
    <w:p w14:paraId="763B2F83" w14:textId="77777777" w:rsidR="0053153B" w:rsidRDefault="00C45B54">
      <w:pPr>
        <w:numPr>
          <w:ilvl w:val="0"/>
          <w:numId w:val="24"/>
        </w:numPr>
        <w:spacing w:after="0"/>
        <w:jc w:val="both"/>
        <w:rPr>
          <w:rFonts w:ascii="Times New Roman" w:hAnsi="Times New Roman"/>
          <w:sz w:val="24"/>
          <w:szCs w:val="24"/>
        </w:rPr>
      </w:pPr>
      <w:r>
        <w:rPr>
          <w:rFonts w:ascii="Times New Roman" w:hAnsi="Times New Roman"/>
          <w:sz w:val="24"/>
          <w:szCs w:val="24"/>
        </w:rPr>
        <w:t>Ispis iz odgovarajućeg registra (ukoliko je primjenjivo)</w:t>
      </w:r>
    </w:p>
    <w:p w14:paraId="579AB0F8" w14:textId="77777777" w:rsidR="0053153B" w:rsidRDefault="00C45B54">
      <w:pPr>
        <w:pStyle w:val="Odlomakpopisa"/>
        <w:widowControl w:val="0"/>
        <w:numPr>
          <w:ilvl w:val="0"/>
          <w:numId w:val="24"/>
        </w:numPr>
        <w:suppressAutoHyphens/>
        <w:spacing w:after="0"/>
        <w:jc w:val="both"/>
        <w:rPr>
          <w:rFonts w:ascii="Times New Roman" w:hAnsi="Times New Roman"/>
          <w:sz w:val="24"/>
          <w:szCs w:val="24"/>
        </w:rPr>
      </w:pPr>
      <w:r>
        <w:rPr>
          <w:rFonts w:ascii="Times New Roman" w:hAnsi="Times New Roman"/>
          <w:sz w:val="24"/>
          <w:szCs w:val="24"/>
        </w:rPr>
        <w:t>Izjava o davanju suglasnosti za objavu osobnih podataka (dostupan na mrežnim stranicama Općine Nijemci http://</w:t>
      </w:r>
      <w:hyperlink r:id="rId12" w:history="1">
        <w:r w:rsidR="0053153B">
          <w:rPr>
            <w:rStyle w:val="Hiperveza"/>
            <w:rFonts w:ascii="Times New Roman" w:hAnsi="Times New Roman"/>
            <w:color w:val="auto"/>
            <w:sz w:val="24"/>
            <w:szCs w:val="24"/>
          </w:rPr>
          <w:t>nijemci.hr</w:t>
        </w:r>
      </w:hyperlink>
      <w:r>
        <w:rPr>
          <w:rFonts w:ascii="Times New Roman" w:hAnsi="Times New Roman"/>
          <w:sz w:val="24"/>
          <w:szCs w:val="24"/>
        </w:rPr>
        <w:t>);</w:t>
      </w:r>
    </w:p>
    <w:p w14:paraId="64840803" w14:textId="77777777" w:rsidR="0053153B" w:rsidRDefault="00C45B54">
      <w:pPr>
        <w:numPr>
          <w:ilvl w:val="0"/>
          <w:numId w:val="24"/>
        </w:numPr>
        <w:spacing w:after="0"/>
        <w:jc w:val="both"/>
        <w:rPr>
          <w:rFonts w:ascii="Times New Roman" w:hAnsi="Times New Roman"/>
          <w:sz w:val="24"/>
          <w:szCs w:val="24"/>
        </w:rPr>
      </w:pPr>
      <w:r>
        <w:rPr>
          <w:rFonts w:ascii="Times New Roman" w:hAnsi="Times New Roman"/>
          <w:sz w:val="24"/>
          <w:szCs w:val="24"/>
        </w:rPr>
        <w:t xml:space="preserve">Druge dokumente koji su propisani Natječajem. </w:t>
      </w:r>
    </w:p>
    <w:p w14:paraId="383446D6" w14:textId="77777777" w:rsidR="0053153B" w:rsidRDefault="00C45B54">
      <w:pPr>
        <w:numPr>
          <w:ilvl w:val="0"/>
          <w:numId w:val="24"/>
        </w:numPr>
        <w:spacing w:after="0"/>
        <w:jc w:val="both"/>
        <w:rPr>
          <w:rFonts w:ascii="Times New Roman" w:hAnsi="Times New Roman"/>
          <w:sz w:val="24"/>
          <w:szCs w:val="24"/>
        </w:rPr>
      </w:pPr>
      <w:r>
        <w:rPr>
          <w:rFonts w:ascii="Times New Roman" w:hAnsi="Times New Roman"/>
          <w:sz w:val="24"/>
          <w:szCs w:val="24"/>
        </w:rPr>
        <w:t>Drugi dokumenti ako ih zatraži Upravni odjel za financije, razvoj i gospodarstvo;</w:t>
      </w:r>
    </w:p>
    <w:p w14:paraId="488E6139" w14:textId="77777777" w:rsidR="0053153B" w:rsidRDefault="00C45B54">
      <w:pPr>
        <w:pStyle w:val="Odlomakpopisa"/>
        <w:jc w:val="both"/>
        <w:rPr>
          <w:rFonts w:ascii="Times New Roman" w:hAnsi="Times New Roman"/>
          <w:sz w:val="24"/>
          <w:szCs w:val="24"/>
        </w:rPr>
      </w:pPr>
      <w:r>
        <w:rPr>
          <w:rFonts w:ascii="Times New Roman" w:hAnsi="Times New Roman"/>
          <w:sz w:val="24"/>
          <w:szCs w:val="24"/>
        </w:rPr>
        <w:t xml:space="preserve">Izjave i preslike </w:t>
      </w:r>
      <w:r>
        <w:rPr>
          <w:rFonts w:ascii="Times New Roman" w:hAnsi="Times New Roman"/>
          <w:b/>
          <w:i/>
          <w:sz w:val="24"/>
          <w:szCs w:val="24"/>
          <w:u w:val="single"/>
        </w:rPr>
        <w:t>ne moraju</w:t>
      </w:r>
      <w:r>
        <w:rPr>
          <w:rFonts w:ascii="Times New Roman" w:hAnsi="Times New Roman"/>
          <w:sz w:val="24"/>
          <w:szCs w:val="24"/>
        </w:rPr>
        <w:t xml:space="preserve"> biti ovjerene kod Javnog bilježnika.</w:t>
      </w:r>
    </w:p>
    <w:bookmarkEnd w:id="19"/>
    <w:p w14:paraId="1934AD9D" w14:textId="77777777" w:rsidR="0053153B" w:rsidRDefault="0053153B">
      <w:pPr>
        <w:pStyle w:val="Odlomakpopisa"/>
        <w:jc w:val="both"/>
        <w:rPr>
          <w:rFonts w:ascii="Times New Roman" w:hAnsi="Times New Roman"/>
          <w:sz w:val="24"/>
          <w:szCs w:val="24"/>
        </w:rPr>
      </w:pPr>
    </w:p>
    <w:p w14:paraId="14F514B6" w14:textId="77777777" w:rsidR="0053153B" w:rsidRPr="006621DD" w:rsidRDefault="00C45B54">
      <w:pPr>
        <w:pStyle w:val="Odlomakpopisa"/>
        <w:spacing w:after="0"/>
        <w:ind w:left="0"/>
        <w:jc w:val="center"/>
        <w:rPr>
          <w:rFonts w:ascii="Times New Roman" w:eastAsia="Times New Roman" w:hAnsi="Times New Roman"/>
          <w:b/>
          <w:bCs/>
          <w:sz w:val="24"/>
          <w:szCs w:val="24"/>
          <w:lang w:eastAsia="hr-HR"/>
        </w:rPr>
      </w:pPr>
      <w:r w:rsidRPr="006621DD">
        <w:rPr>
          <w:rFonts w:ascii="Times New Roman" w:eastAsia="Times New Roman" w:hAnsi="Times New Roman"/>
          <w:b/>
          <w:bCs/>
          <w:sz w:val="24"/>
          <w:szCs w:val="24"/>
          <w:lang w:eastAsia="hr-HR"/>
        </w:rPr>
        <w:t>VIII. MJERE OSIGURANJA</w:t>
      </w:r>
    </w:p>
    <w:p w14:paraId="19285832" w14:textId="77777777" w:rsidR="0053153B" w:rsidRDefault="00C45B54">
      <w:pPr>
        <w:pStyle w:val="Naslov1"/>
        <w:numPr>
          <w:ilvl w:val="0"/>
          <w:numId w:val="0"/>
        </w:numPr>
        <w:spacing w:after="240"/>
        <w:jc w:val="center"/>
        <w:rPr>
          <w:rFonts w:cs="Times New Roman"/>
          <w:b/>
          <w:color w:val="auto"/>
          <w:szCs w:val="24"/>
        </w:rPr>
      </w:pPr>
      <w:r>
        <w:rPr>
          <w:rFonts w:cs="Times New Roman"/>
          <w:b/>
          <w:color w:val="auto"/>
          <w:szCs w:val="24"/>
        </w:rPr>
        <w:t>Članak 20.</w:t>
      </w:r>
    </w:p>
    <w:p w14:paraId="3BCC33FB" w14:textId="77777777" w:rsidR="0053153B" w:rsidRDefault="00C45B54">
      <w:pPr>
        <w:pStyle w:val="Default"/>
        <w:spacing w:line="276" w:lineRule="auto"/>
        <w:jc w:val="both"/>
        <w:rPr>
          <w:color w:val="auto"/>
        </w:rPr>
      </w:pPr>
      <w:r>
        <w:rPr>
          <w:color w:val="auto"/>
        </w:rPr>
        <w:t xml:space="preserve">U skladu s uredbom 1407/2013 od 18. prosinca 2013. godine, 2023/2831 od 13. prosinca 2023.  o primjeni članaka 107. i 108. Ugovora o funkcioniranju Europske unije na </w:t>
      </w:r>
      <w:r>
        <w:rPr>
          <w:i/>
          <w:color w:val="auto"/>
        </w:rPr>
        <w:t>de minimis</w:t>
      </w:r>
      <w:r>
        <w:rPr>
          <w:color w:val="auto"/>
        </w:rPr>
        <w:t xml:space="preserve"> potpore (Službeni list Europske Unije L 352/1, L 2023/2831) prilikom potpisa Ugovora o dodjeli potpore prijavitelj je dužan priložiti izjavu o primljenim državnim potporama u prethodne dvije fiskalne godine i u tekućoj fiskalnoj godini od datuma potpisa Ugovora. </w:t>
      </w:r>
    </w:p>
    <w:p w14:paraId="23F2F868" w14:textId="77777777" w:rsidR="0053153B" w:rsidRDefault="00C45B54">
      <w:pPr>
        <w:spacing w:after="0"/>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Nakon potpisivanja Ugovora o dodjeli potpore </w:t>
      </w:r>
      <w:r>
        <w:rPr>
          <w:rFonts w:ascii="Times New Roman" w:eastAsia="Times New Roman" w:hAnsi="Times New Roman"/>
          <w:b/>
          <w:sz w:val="24"/>
          <w:szCs w:val="24"/>
          <w:lang w:eastAsia="hr-HR"/>
        </w:rPr>
        <w:t xml:space="preserve">za mjeru 1, 2, 3 i 5., </w:t>
      </w:r>
      <w:r>
        <w:rPr>
          <w:rFonts w:ascii="Times New Roman" w:eastAsia="Times New Roman" w:hAnsi="Times New Roman"/>
          <w:bCs/>
          <w:sz w:val="24"/>
          <w:szCs w:val="24"/>
          <w:lang w:eastAsia="hr-HR"/>
        </w:rPr>
        <w:t>a</w:t>
      </w:r>
      <w:r>
        <w:rPr>
          <w:rFonts w:ascii="Times New Roman" w:eastAsia="Times New Roman" w:hAnsi="Times New Roman"/>
          <w:sz w:val="24"/>
          <w:szCs w:val="24"/>
          <w:lang w:eastAsia="hr-HR"/>
        </w:rPr>
        <w:t xml:space="preserve"> u roku od 7 radnih dana, Korisnik je dužan davatelju potpore dostaviti bjanko zadužnicu koja pokriva iznos navedenog ugovora, u suprotnom se navedeni ugovor smatra nevažećim. </w:t>
      </w:r>
    </w:p>
    <w:p w14:paraId="3B30678D" w14:textId="77777777" w:rsidR="0053153B" w:rsidRDefault="00C45B54">
      <w:pPr>
        <w:spacing w:after="0"/>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Za korisnike mjere 4 mjere osiguranja će biti navedene u Natječaju.</w:t>
      </w:r>
    </w:p>
    <w:p w14:paraId="4B0167C9" w14:textId="77777777" w:rsidR="0053153B" w:rsidRDefault="00C45B54">
      <w:pPr>
        <w:spacing w:after="0"/>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Ukoliko se korisnik tokom provedbe ne pridržava preuzetih obveza ili na bilo koji način prekrši odredbe ovog Programa davatelj potpore će ostvariti povrat već isplaćenih sredstava putem zadužnice i obustaviti daljnju dodjelu i isplatu potpore prema Korisniku.</w:t>
      </w:r>
    </w:p>
    <w:p w14:paraId="0FF76283" w14:textId="77777777" w:rsidR="0053153B" w:rsidRDefault="00C45B54">
      <w:pPr>
        <w:pStyle w:val="Naslov1"/>
        <w:numPr>
          <w:ilvl w:val="0"/>
          <w:numId w:val="0"/>
        </w:numPr>
        <w:spacing w:after="240"/>
        <w:jc w:val="center"/>
        <w:rPr>
          <w:rFonts w:cs="Times New Roman"/>
          <w:b/>
          <w:color w:val="auto"/>
          <w:szCs w:val="24"/>
        </w:rPr>
      </w:pPr>
      <w:r>
        <w:rPr>
          <w:rFonts w:cs="Times New Roman"/>
          <w:b/>
          <w:color w:val="auto"/>
          <w:szCs w:val="24"/>
        </w:rPr>
        <w:t>Članak 21.</w:t>
      </w:r>
    </w:p>
    <w:p w14:paraId="208B02EC" w14:textId="2384239D" w:rsidR="0053153B" w:rsidRDefault="00C45B54">
      <w:pPr>
        <w:spacing w:after="0"/>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Danom stupanja na snagu ovog Programa, prestaje vrijediti Program razvoja gospodarstva Općine Nijemci za period: 202</w:t>
      </w:r>
      <w:r w:rsidR="001E05F1">
        <w:rPr>
          <w:rFonts w:ascii="Times New Roman" w:eastAsia="Times New Roman" w:hAnsi="Times New Roman"/>
          <w:sz w:val="24"/>
          <w:szCs w:val="24"/>
          <w:lang w:eastAsia="hr-HR"/>
        </w:rPr>
        <w:t>2</w:t>
      </w:r>
      <w:r>
        <w:rPr>
          <w:rFonts w:ascii="Times New Roman" w:eastAsia="Times New Roman" w:hAnsi="Times New Roman"/>
          <w:sz w:val="24"/>
          <w:szCs w:val="24"/>
          <w:lang w:eastAsia="hr-HR"/>
        </w:rPr>
        <w:t>. – 202</w:t>
      </w:r>
      <w:r w:rsidR="001E05F1">
        <w:rPr>
          <w:rFonts w:ascii="Times New Roman" w:eastAsia="Times New Roman" w:hAnsi="Times New Roman"/>
          <w:sz w:val="24"/>
          <w:szCs w:val="24"/>
          <w:lang w:eastAsia="hr-HR"/>
        </w:rPr>
        <w:t>3</w:t>
      </w:r>
      <w:r>
        <w:rPr>
          <w:rFonts w:ascii="Times New Roman" w:eastAsia="Times New Roman" w:hAnsi="Times New Roman"/>
          <w:sz w:val="24"/>
          <w:szCs w:val="24"/>
          <w:lang w:eastAsia="hr-HR"/>
        </w:rPr>
        <w:t xml:space="preserve">. (KLASA: </w:t>
      </w:r>
      <w:r w:rsidRPr="001E05F1">
        <w:rPr>
          <w:rFonts w:ascii="Times New Roman" w:eastAsia="Times New Roman" w:hAnsi="Times New Roman"/>
          <w:sz w:val="24"/>
          <w:szCs w:val="24"/>
          <w:lang w:eastAsia="hr-HR"/>
        </w:rPr>
        <w:t>302-02/2</w:t>
      </w:r>
      <w:r w:rsidR="001E05F1" w:rsidRPr="001E05F1">
        <w:rPr>
          <w:rFonts w:ascii="Times New Roman" w:eastAsia="Times New Roman" w:hAnsi="Times New Roman"/>
          <w:sz w:val="24"/>
          <w:szCs w:val="24"/>
          <w:lang w:eastAsia="hr-HR"/>
        </w:rPr>
        <w:t>2</w:t>
      </w:r>
      <w:r w:rsidRPr="001E05F1">
        <w:rPr>
          <w:rFonts w:ascii="Times New Roman" w:eastAsia="Times New Roman" w:hAnsi="Times New Roman"/>
          <w:sz w:val="24"/>
          <w:szCs w:val="24"/>
          <w:lang w:eastAsia="hr-HR"/>
        </w:rPr>
        <w:t>-01/0</w:t>
      </w:r>
      <w:r w:rsidR="001E05F1" w:rsidRPr="001E05F1">
        <w:rPr>
          <w:rFonts w:ascii="Times New Roman" w:eastAsia="Times New Roman" w:hAnsi="Times New Roman"/>
          <w:sz w:val="24"/>
          <w:szCs w:val="24"/>
          <w:lang w:eastAsia="hr-HR"/>
        </w:rPr>
        <w:t>1</w:t>
      </w:r>
      <w:r>
        <w:rPr>
          <w:rFonts w:ascii="Times New Roman" w:eastAsia="Times New Roman" w:hAnsi="Times New Roman"/>
          <w:sz w:val="24"/>
          <w:szCs w:val="24"/>
          <w:lang w:eastAsia="hr-HR"/>
        </w:rPr>
        <w:t>, URBROJ: 2196-20-01/01-2</w:t>
      </w:r>
      <w:r w:rsidR="001E05F1">
        <w:rPr>
          <w:rFonts w:ascii="Times New Roman" w:eastAsia="Times New Roman" w:hAnsi="Times New Roman"/>
          <w:sz w:val="24"/>
          <w:szCs w:val="24"/>
          <w:lang w:eastAsia="hr-HR"/>
        </w:rPr>
        <w:t>2</w:t>
      </w:r>
      <w:r>
        <w:rPr>
          <w:rFonts w:ascii="Times New Roman" w:eastAsia="Times New Roman" w:hAnsi="Times New Roman"/>
          <w:sz w:val="24"/>
          <w:szCs w:val="24"/>
          <w:lang w:eastAsia="hr-HR"/>
        </w:rPr>
        <w:t xml:space="preserve">-1), od </w:t>
      </w:r>
      <w:r w:rsidRPr="001E05F1">
        <w:rPr>
          <w:rFonts w:ascii="Times New Roman" w:eastAsia="Times New Roman" w:hAnsi="Times New Roman"/>
          <w:sz w:val="24"/>
          <w:szCs w:val="24"/>
          <w:lang w:eastAsia="hr-HR"/>
        </w:rPr>
        <w:t>2</w:t>
      </w:r>
      <w:r w:rsidR="001E05F1" w:rsidRPr="001E05F1">
        <w:rPr>
          <w:rFonts w:ascii="Times New Roman" w:eastAsia="Times New Roman" w:hAnsi="Times New Roman"/>
          <w:sz w:val="24"/>
          <w:szCs w:val="24"/>
          <w:lang w:eastAsia="hr-HR"/>
        </w:rPr>
        <w:t>7</w:t>
      </w:r>
      <w:r w:rsidRPr="001E05F1">
        <w:rPr>
          <w:rFonts w:ascii="Times New Roman" w:eastAsia="Times New Roman" w:hAnsi="Times New Roman"/>
          <w:sz w:val="24"/>
          <w:szCs w:val="24"/>
          <w:lang w:eastAsia="hr-HR"/>
        </w:rPr>
        <w:t xml:space="preserve">.  </w:t>
      </w:r>
      <w:r w:rsidR="001E05F1" w:rsidRPr="001E05F1">
        <w:rPr>
          <w:rFonts w:ascii="Times New Roman" w:eastAsia="Times New Roman" w:hAnsi="Times New Roman"/>
          <w:sz w:val="24"/>
          <w:szCs w:val="24"/>
          <w:lang w:eastAsia="hr-HR"/>
        </w:rPr>
        <w:t xml:space="preserve">lipnja </w:t>
      </w:r>
      <w:r>
        <w:rPr>
          <w:rFonts w:ascii="Times New Roman" w:eastAsia="Times New Roman" w:hAnsi="Times New Roman"/>
          <w:sz w:val="24"/>
          <w:szCs w:val="24"/>
          <w:lang w:eastAsia="hr-HR"/>
        </w:rPr>
        <w:t>202</w:t>
      </w:r>
      <w:r w:rsidR="001E05F1">
        <w:rPr>
          <w:rFonts w:ascii="Times New Roman" w:eastAsia="Times New Roman" w:hAnsi="Times New Roman"/>
          <w:sz w:val="24"/>
          <w:szCs w:val="24"/>
          <w:lang w:eastAsia="hr-HR"/>
        </w:rPr>
        <w:t>2</w:t>
      </w:r>
      <w:r>
        <w:rPr>
          <w:rFonts w:ascii="Times New Roman" w:eastAsia="Times New Roman" w:hAnsi="Times New Roman"/>
          <w:sz w:val="24"/>
          <w:szCs w:val="24"/>
          <w:lang w:eastAsia="hr-HR"/>
        </w:rPr>
        <w:t>. godine.</w:t>
      </w:r>
    </w:p>
    <w:p w14:paraId="0FFBEE94" w14:textId="77777777" w:rsidR="0053153B" w:rsidRDefault="00C45B54">
      <w:pPr>
        <w:pStyle w:val="Naslov1"/>
        <w:numPr>
          <w:ilvl w:val="0"/>
          <w:numId w:val="0"/>
        </w:numPr>
        <w:spacing w:after="240"/>
        <w:jc w:val="center"/>
        <w:rPr>
          <w:rFonts w:cs="Times New Roman"/>
          <w:b/>
          <w:color w:val="auto"/>
          <w:szCs w:val="24"/>
        </w:rPr>
      </w:pPr>
      <w:r>
        <w:rPr>
          <w:rFonts w:cs="Times New Roman"/>
          <w:b/>
          <w:color w:val="auto"/>
          <w:szCs w:val="24"/>
        </w:rPr>
        <w:t>Članak 22.</w:t>
      </w:r>
    </w:p>
    <w:p w14:paraId="44AB34AA" w14:textId="5D3DAE44" w:rsidR="0053153B" w:rsidRDefault="00D11FAC">
      <w:pPr>
        <w:spacing w:after="0"/>
        <w:jc w:val="both"/>
        <w:rPr>
          <w:rFonts w:ascii="Times New Roman" w:eastAsia="Times New Roman" w:hAnsi="Times New Roman"/>
          <w:sz w:val="24"/>
          <w:szCs w:val="24"/>
          <w:lang w:eastAsia="hr-HR"/>
        </w:rPr>
      </w:pPr>
      <w:r w:rsidRPr="00D11FAC">
        <w:rPr>
          <w:rFonts w:ascii="Times New Roman" w:eastAsia="Times New Roman" w:hAnsi="Times New Roman"/>
          <w:sz w:val="24"/>
          <w:szCs w:val="24"/>
          <w:lang w:eastAsia="hr-HR"/>
        </w:rPr>
        <w:t xml:space="preserve">Program </w:t>
      </w:r>
      <w:r>
        <w:rPr>
          <w:rFonts w:ascii="Times New Roman" w:eastAsia="Times New Roman" w:hAnsi="Times New Roman"/>
          <w:sz w:val="24"/>
          <w:szCs w:val="24"/>
          <w:lang w:eastAsia="hr-HR"/>
        </w:rPr>
        <w:t xml:space="preserve">poticanja razvoja gospodarstva </w:t>
      </w:r>
      <w:r w:rsidRPr="00D11FAC">
        <w:rPr>
          <w:rFonts w:ascii="Times New Roman" w:eastAsia="Times New Roman" w:hAnsi="Times New Roman"/>
          <w:sz w:val="24"/>
          <w:szCs w:val="24"/>
          <w:lang w:eastAsia="hr-HR"/>
        </w:rPr>
        <w:t>Općine Nijemci za razdoblje 2025. – 202</w:t>
      </w:r>
      <w:r>
        <w:rPr>
          <w:rFonts w:ascii="Times New Roman" w:eastAsia="Times New Roman" w:hAnsi="Times New Roman"/>
          <w:sz w:val="24"/>
          <w:szCs w:val="24"/>
          <w:lang w:eastAsia="hr-HR"/>
        </w:rPr>
        <w:t>6</w:t>
      </w:r>
      <w:r w:rsidRPr="00D11FAC">
        <w:rPr>
          <w:rFonts w:ascii="Times New Roman" w:eastAsia="Times New Roman" w:hAnsi="Times New Roman"/>
          <w:sz w:val="24"/>
          <w:szCs w:val="24"/>
          <w:lang w:eastAsia="hr-HR"/>
        </w:rPr>
        <w:t>. godine stupa na snagu osmog dana od dana objave u Službenom vjesniku VSŽ.</w:t>
      </w:r>
    </w:p>
    <w:p w14:paraId="722D0025" w14:textId="77777777" w:rsidR="00D11FAC" w:rsidRDefault="00D11FAC">
      <w:pPr>
        <w:spacing w:after="0"/>
        <w:jc w:val="both"/>
        <w:rPr>
          <w:rFonts w:ascii="Times New Roman" w:eastAsia="Times New Roman" w:hAnsi="Times New Roman"/>
          <w:sz w:val="24"/>
          <w:szCs w:val="24"/>
          <w:lang w:eastAsia="hr-HR"/>
        </w:rPr>
      </w:pPr>
    </w:p>
    <w:p w14:paraId="0C6F3202" w14:textId="77777777" w:rsidR="00D11FAC" w:rsidRDefault="00D11FAC">
      <w:pPr>
        <w:spacing w:after="0"/>
        <w:jc w:val="both"/>
        <w:rPr>
          <w:rFonts w:ascii="Times New Roman" w:eastAsia="Times New Roman" w:hAnsi="Times New Roman"/>
          <w:sz w:val="24"/>
          <w:szCs w:val="24"/>
          <w:lang w:eastAsia="hr-HR"/>
        </w:rPr>
      </w:pPr>
    </w:p>
    <w:p w14:paraId="05060A14" w14:textId="77777777" w:rsidR="00D11FAC" w:rsidRDefault="00D11FAC">
      <w:pPr>
        <w:spacing w:after="0"/>
        <w:jc w:val="both"/>
        <w:rPr>
          <w:rFonts w:ascii="Times New Roman" w:eastAsia="Times New Roman" w:hAnsi="Times New Roman"/>
          <w:sz w:val="24"/>
          <w:szCs w:val="24"/>
          <w:lang w:eastAsia="hr-HR"/>
        </w:rPr>
      </w:pPr>
    </w:p>
    <w:p w14:paraId="7710435C" w14:textId="77777777" w:rsidR="0053153B" w:rsidRDefault="00C45B54">
      <w:pPr>
        <w:spacing w:after="0"/>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KLASA: </w:t>
      </w:r>
      <w:bookmarkStart w:id="21" w:name="_Hlk101857215"/>
    </w:p>
    <w:bookmarkEnd w:id="21"/>
    <w:p w14:paraId="45F505F3" w14:textId="77777777" w:rsidR="0053153B" w:rsidRDefault="00C45B54">
      <w:pPr>
        <w:spacing w:after="0"/>
        <w:rPr>
          <w:rFonts w:ascii="Times New Roman" w:eastAsia="Times New Roman" w:hAnsi="Times New Roman"/>
          <w:sz w:val="24"/>
          <w:szCs w:val="24"/>
          <w:lang w:eastAsia="hr-HR"/>
        </w:rPr>
      </w:pPr>
      <w:r>
        <w:rPr>
          <w:rFonts w:ascii="Times New Roman" w:eastAsia="Times New Roman" w:hAnsi="Times New Roman"/>
          <w:sz w:val="24"/>
          <w:szCs w:val="24"/>
          <w:lang w:eastAsia="hr-HR"/>
        </w:rPr>
        <w:lastRenderedPageBreak/>
        <w:t xml:space="preserve">URBROJ: </w:t>
      </w:r>
    </w:p>
    <w:p w14:paraId="63F219E9" w14:textId="092E8B0F" w:rsidR="0053153B" w:rsidRDefault="00C45B54">
      <w:pPr>
        <w:pStyle w:val="Bezproreda"/>
        <w:spacing w:line="276" w:lineRule="auto"/>
        <w:rPr>
          <w:rFonts w:ascii="Times New Roman" w:hAnsi="Times New Roman"/>
          <w:sz w:val="24"/>
          <w:szCs w:val="24"/>
          <w:lang w:eastAsia="hr-HR"/>
        </w:rPr>
      </w:pPr>
      <w:r>
        <w:rPr>
          <w:rFonts w:ascii="Times New Roman" w:hAnsi="Times New Roman"/>
          <w:sz w:val="24"/>
          <w:szCs w:val="24"/>
          <w:lang w:eastAsia="hr-HR"/>
        </w:rPr>
        <w:t xml:space="preserve">U Nijemcima, </w:t>
      </w:r>
      <w:r w:rsidR="006621DD">
        <w:rPr>
          <w:rFonts w:ascii="Times New Roman" w:hAnsi="Times New Roman"/>
          <w:color w:val="FF0000"/>
          <w:sz w:val="24"/>
          <w:szCs w:val="24"/>
          <w:lang w:eastAsia="hr-HR"/>
        </w:rPr>
        <w:t>______</w:t>
      </w:r>
      <w:r>
        <w:rPr>
          <w:rFonts w:ascii="Times New Roman" w:hAnsi="Times New Roman"/>
          <w:color w:val="FF0000"/>
          <w:sz w:val="24"/>
          <w:szCs w:val="24"/>
          <w:lang w:eastAsia="hr-HR"/>
        </w:rPr>
        <w:t xml:space="preserve"> </w:t>
      </w:r>
      <w:r>
        <w:rPr>
          <w:rFonts w:ascii="Times New Roman" w:hAnsi="Times New Roman"/>
          <w:sz w:val="24"/>
          <w:szCs w:val="24"/>
          <w:lang w:eastAsia="hr-HR"/>
        </w:rPr>
        <w:t>202</w:t>
      </w:r>
      <w:r w:rsidR="006621DD">
        <w:rPr>
          <w:rFonts w:ascii="Times New Roman" w:hAnsi="Times New Roman"/>
          <w:sz w:val="24"/>
          <w:szCs w:val="24"/>
          <w:lang w:eastAsia="hr-HR"/>
        </w:rPr>
        <w:t>5</w:t>
      </w:r>
      <w:r>
        <w:rPr>
          <w:rFonts w:ascii="Times New Roman" w:hAnsi="Times New Roman"/>
          <w:sz w:val="24"/>
          <w:szCs w:val="24"/>
          <w:lang w:eastAsia="hr-HR"/>
        </w:rPr>
        <w:t>.</w:t>
      </w:r>
    </w:p>
    <w:p w14:paraId="59D8E94B" w14:textId="77777777" w:rsidR="0053153B" w:rsidRDefault="0053153B">
      <w:pPr>
        <w:pStyle w:val="Bezproreda"/>
        <w:spacing w:line="276" w:lineRule="auto"/>
        <w:rPr>
          <w:rFonts w:ascii="Times New Roman" w:hAnsi="Times New Roman"/>
          <w:b/>
          <w:sz w:val="24"/>
          <w:szCs w:val="24"/>
          <w:lang w:eastAsia="hr-HR"/>
        </w:rPr>
      </w:pPr>
    </w:p>
    <w:p w14:paraId="717AC06E" w14:textId="77777777" w:rsidR="0053153B" w:rsidRDefault="0053153B">
      <w:pPr>
        <w:pStyle w:val="Bezproreda"/>
        <w:spacing w:line="276" w:lineRule="auto"/>
        <w:ind w:firstLine="709"/>
        <w:rPr>
          <w:rFonts w:ascii="Times New Roman" w:hAnsi="Times New Roman"/>
          <w:b/>
          <w:sz w:val="24"/>
          <w:szCs w:val="24"/>
          <w:lang w:eastAsia="hr-HR"/>
        </w:rPr>
      </w:pPr>
    </w:p>
    <w:p w14:paraId="0D35222B" w14:textId="77777777" w:rsidR="0053153B" w:rsidRDefault="00C45B54">
      <w:pPr>
        <w:pStyle w:val="Bezproreda"/>
        <w:spacing w:line="276" w:lineRule="auto"/>
        <w:ind w:left="5954"/>
        <w:rPr>
          <w:rFonts w:ascii="Times New Roman" w:hAnsi="Times New Roman"/>
          <w:b/>
          <w:sz w:val="24"/>
          <w:szCs w:val="24"/>
          <w:lang w:eastAsia="hr-HR"/>
        </w:rPr>
      </w:pPr>
      <w:r>
        <w:rPr>
          <w:rFonts w:ascii="Times New Roman" w:hAnsi="Times New Roman"/>
          <w:b/>
          <w:sz w:val="24"/>
          <w:szCs w:val="24"/>
          <w:lang w:eastAsia="hr-HR"/>
        </w:rPr>
        <w:t>Predsjednik Općinskog vijeća</w:t>
      </w:r>
    </w:p>
    <w:p w14:paraId="6FE5150F" w14:textId="3BEA1A53" w:rsidR="006621DD" w:rsidRDefault="006621DD">
      <w:pPr>
        <w:pStyle w:val="Bezproreda"/>
        <w:spacing w:line="276" w:lineRule="auto"/>
        <w:ind w:left="5954"/>
        <w:rPr>
          <w:rFonts w:ascii="Times New Roman" w:hAnsi="Times New Roman"/>
          <w:b/>
          <w:sz w:val="24"/>
          <w:szCs w:val="24"/>
          <w:lang w:eastAsia="hr-HR"/>
        </w:rPr>
      </w:pPr>
      <w:r>
        <w:rPr>
          <w:rFonts w:ascii="Times New Roman" w:hAnsi="Times New Roman"/>
          <w:b/>
          <w:sz w:val="24"/>
          <w:szCs w:val="24"/>
          <w:lang w:eastAsia="hr-HR"/>
        </w:rPr>
        <w:t xml:space="preserve">            Općine Nijemci</w:t>
      </w:r>
    </w:p>
    <w:p w14:paraId="4A6C75CE" w14:textId="789523D3" w:rsidR="0053153B" w:rsidRPr="00A7480F" w:rsidRDefault="00A7480F">
      <w:pPr>
        <w:pStyle w:val="Bezproreda"/>
        <w:spacing w:line="276" w:lineRule="auto"/>
        <w:ind w:left="5954" w:firstLine="709"/>
        <w:rPr>
          <w:rFonts w:ascii="Times New Roman" w:hAnsi="Times New Roman"/>
          <w:sz w:val="24"/>
          <w:szCs w:val="24"/>
        </w:rPr>
      </w:pPr>
      <w:r>
        <w:rPr>
          <w:rFonts w:ascii="Times New Roman" w:hAnsi="Times New Roman"/>
          <w:sz w:val="20"/>
          <w:szCs w:val="20"/>
          <w:lang w:eastAsia="hr-HR"/>
        </w:rPr>
        <w:t xml:space="preserve">  </w:t>
      </w:r>
      <w:r w:rsidR="006621DD">
        <w:rPr>
          <w:rFonts w:ascii="Times New Roman" w:hAnsi="Times New Roman"/>
          <w:sz w:val="20"/>
          <w:szCs w:val="20"/>
          <w:lang w:eastAsia="hr-HR"/>
        </w:rPr>
        <w:t xml:space="preserve">  </w:t>
      </w:r>
      <w:r>
        <w:rPr>
          <w:rFonts w:ascii="Times New Roman" w:hAnsi="Times New Roman"/>
          <w:sz w:val="20"/>
          <w:szCs w:val="20"/>
          <w:lang w:eastAsia="hr-HR"/>
        </w:rPr>
        <w:t xml:space="preserve"> </w:t>
      </w:r>
      <w:r w:rsidRPr="00A7480F">
        <w:rPr>
          <w:rFonts w:ascii="Times New Roman" w:hAnsi="Times New Roman"/>
          <w:sz w:val="24"/>
          <w:szCs w:val="24"/>
          <w:lang w:eastAsia="hr-HR"/>
        </w:rPr>
        <w:t>Ivan Pandža</w:t>
      </w:r>
    </w:p>
    <w:sectPr w:rsidR="0053153B" w:rsidRPr="00A7480F" w:rsidSect="00752DC6">
      <w:footerReference w:type="default" r:id="rId13"/>
      <w:pgSz w:w="11906" w:h="16838"/>
      <w:pgMar w:top="1276"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8B4BD" w14:textId="77777777" w:rsidR="00524CB8" w:rsidRDefault="00524CB8">
      <w:pPr>
        <w:spacing w:line="240" w:lineRule="auto"/>
      </w:pPr>
      <w:r>
        <w:separator/>
      </w:r>
    </w:p>
  </w:endnote>
  <w:endnote w:type="continuationSeparator" w:id="0">
    <w:p w14:paraId="3911596D" w14:textId="77777777" w:rsidR="00524CB8" w:rsidRDefault="00524C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6650523"/>
    </w:sdtPr>
    <w:sdtEndPr>
      <w:rPr>
        <w:rFonts w:ascii="Times New Roman" w:hAnsi="Times New Roman"/>
      </w:rPr>
    </w:sdtEndPr>
    <w:sdtContent>
      <w:p w14:paraId="38C10A54" w14:textId="77777777" w:rsidR="0053153B" w:rsidRDefault="00C45B54">
        <w:pPr>
          <w:pStyle w:val="Podnoje"/>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rPr>
          <w:t>13</w:t>
        </w:r>
        <w:r>
          <w:rPr>
            <w:rFonts w:ascii="Times New Roman" w:hAnsi="Times New Roman"/>
          </w:rPr>
          <w:fldChar w:fldCharType="end"/>
        </w:r>
      </w:p>
    </w:sdtContent>
  </w:sdt>
  <w:p w14:paraId="60B619B2" w14:textId="77777777" w:rsidR="0053153B" w:rsidRDefault="0053153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0E2BA" w14:textId="77777777" w:rsidR="00524CB8" w:rsidRDefault="00524CB8">
      <w:pPr>
        <w:spacing w:after="0"/>
      </w:pPr>
      <w:r>
        <w:separator/>
      </w:r>
    </w:p>
  </w:footnote>
  <w:footnote w:type="continuationSeparator" w:id="0">
    <w:p w14:paraId="5561F3B6" w14:textId="77777777" w:rsidR="00524CB8" w:rsidRDefault="00524CB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6A595F"/>
    <w:multiLevelType w:val="singleLevel"/>
    <w:tmpl w:val="041A0001"/>
    <w:lvl w:ilvl="0">
      <w:start w:val="1"/>
      <w:numFmt w:val="bullet"/>
      <w:lvlText w:val=""/>
      <w:lvlJc w:val="left"/>
      <w:pPr>
        <w:ind w:left="360" w:hanging="360"/>
      </w:pPr>
      <w:rPr>
        <w:rFonts w:ascii="Symbol" w:hAnsi="Symbol" w:hint="default"/>
      </w:rPr>
    </w:lvl>
  </w:abstractNum>
  <w:abstractNum w:abstractNumId="1" w15:restartNumberingAfterBreak="0">
    <w:nsid w:val="03045E86"/>
    <w:multiLevelType w:val="multilevel"/>
    <w:tmpl w:val="03045E86"/>
    <w:lvl w:ilvl="0">
      <w:start w:val="1"/>
      <w:numFmt w:val="lowerLetter"/>
      <w:lvlText w:val="%1)"/>
      <w:lvlJc w:val="left"/>
      <w:pPr>
        <w:ind w:left="426" w:hanging="360"/>
      </w:pPr>
      <w:rPr>
        <w:rFonts w:hint="default"/>
        <w:b/>
      </w:r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2" w15:restartNumberingAfterBreak="0">
    <w:nsid w:val="07027FEF"/>
    <w:multiLevelType w:val="hybridMultilevel"/>
    <w:tmpl w:val="B6B015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8123BCB"/>
    <w:multiLevelType w:val="multilevel"/>
    <w:tmpl w:val="08123BCB"/>
    <w:lvl w:ilvl="0">
      <w:start w:val="3"/>
      <w:numFmt w:val="decimal"/>
      <w:lvlText w:val="%1."/>
      <w:lvlJc w:val="left"/>
      <w:pPr>
        <w:ind w:left="360" w:hanging="360"/>
      </w:pPr>
      <w:rPr>
        <w:rFonts w:hint="default"/>
        <w:b/>
      </w:rPr>
    </w:lvl>
    <w:lvl w:ilvl="1">
      <w:start w:val="1"/>
      <w:numFmt w:val="decimal"/>
      <w:lvlText w:val="%1.%2."/>
      <w:lvlJc w:val="left"/>
      <w:pPr>
        <w:ind w:left="784" w:hanging="360"/>
      </w:pPr>
      <w:rPr>
        <w:rFonts w:hint="default"/>
        <w:b/>
      </w:rPr>
    </w:lvl>
    <w:lvl w:ilvl="2">
      <w:start w:val="1"/>
      <w:numFmt w:val="decimal"/>
      <w:lvlText w:val="%1.%2.%3."/>
      <w:lvlJc w:val="left"/>
      <w:pPr>
        <w:ind w:left="1568" w:hanging="720"/>
      </w:pPr>
      <w:rPr>
        <w:rFonts w:hint="default"/>
        <w:b/>
      </w:rPr>
    </w:lvl>
    <w:lvl w:ilvl="3">
      <w:start w:val="1"/>
      <w:numFmt w:val="decimal"/>
      <w:lvlText w:val="%1.%2.%3.%4."/>
      <w:lvlJc w:val="left"/>
      <w:pPr>
        <w:ind w:left="1992" w:hanging="720"/>
      </w:pPr>
      <w:rPr>
        <w:rFonts w:hint="default"/>
        <w:b/>
      </w:rPr>
    </w:lvl>
    <w:lvl w:ilvl="4">
      <w:start w:val="1"/>
      <w:numFmt w:val="decimal"/>
      <w:lvlText w:val="%1.%2.%3.%4.%5."/>
      <w:lvlJc w:val="left"/>
      <w:pPr>
        <w:ind w:left="2776" w:hanging="1080"/>
      </w:pPr>
      <w:rPr>
        <w:rFonts w:hint="default"/>
        <w:b/>
      </w:rPr>
    </w:lvl>
    <w:lvl w:ilvl="5">
      <w:start w:val="1"/>
      <w:numFmt w:val="decimal"/>
      <w:lvlText w:val="%1.%2.%3.%4.%5.%6."/>
      <w:lvlJc w:val="left"/>
      <w:pPr>
        <w:ind w:left="3200" w:hanging="1080"/>
      </w:pPr>
      <w:rPr>
        <w:rFonts w:hint="default"/>
        <w:b/>
      </w:rPr>
    </w:lvl>
    <w:lvl w:ilvl="6">
      <w:start w:val="1"/>
      <w:numFmt w:val="decimal"/>
      <w:lvlText w:val="%1.%2.%3.%4.%5.%6.%7."/>
      <w:lvlJc w:val="left"/>
      <w:pPr>
        <w:ind w:left="3624" w:hanging="1080"/>
      </w:pPr>
      <w:rPr>
        <w:rFonts w:hint="default"/>
        <w:b/>
      </w:rPr>
    </w:lvl>
    <w:lvl w:ilvl="7">
      <w:start w:val="1"/>
      <w:numFmt w:val="decimal"/>
      <w:lvlText w:val="%1.%2.%3.%4.%5.%6.%7.%8."/>
      <w:lvlJc w:val="left"/>
      <w:pPr>
        <w:ind w:left="4408" w:hanging="1440"/>
      </w:pPr>
      <w:rPr>
        <w:rFonts w:hint="default"/>
        <w:b/>
      </w:rPr>
    </w:lvl>
    <w:lvl w:ilvl="8">
      <w:start w:val="1"/>
      <w:numFmt w:val="decimal"/>
      <w:lvlText w:val="%1.%2.%3.%4.%5.%6.%7.%8.%9."/>
      <w:lvlJc w:val="left"/>
      <w:pPr>
        <w:ind w:left="4832" w:hanging="1440"/>
      </w:pPr>
      <w:rPr>
        <w:rFonts w:hint="default"/>
        <w:b/>
      </w:rPr>
    </w:lvl>
  </w:abstractNum>
  <w:abstractNum w:abstractNumId="4" w15:restartNumberingAfterBreak="0">
    <w:nsid w:val="0B450B40"/>
    <w:multiLevelType w:val="multilevel"/>
    <w:tmpl w:val="0B450B40"/>
    <w:lvl w:ilvl="0">
      <w:start w:val="1"/>
      <w:numFmt w:val="decimal"/>
      <w:lvlText w:val="%1)"/>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195D87"/>
    <w:multiLevelType w:val="multilevel"/>
    <w:tmpl w:val="0C195D87"/>
    <w:lvl w:ilvl="0">
      <w:start w:val="1"/>
      <w:numFmt w:val="decimal"/>
      <w:lvlText w:val="%1)"/>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C76CAD"/>
    <w:multiLevelType w:val="multilevel"/>
    <w:tmpl w:val="0CC76CAD"/>
    <w:lvl w:ilvl="0">
      <w:start w:val="5"/>
      <w:numFmt w:val="bullet"/>
      <w:lvlText w:val="-"/>
      <w:lvlJc w:val="left"/>
      <w:pPr>
        <w:ind w:left="1068" w:hanging="360"/>
      </w:pPr>
      <w:rPr>
        <w:rFonts w:ascii="Times New Roman" w:eastAsia="Calibri" w:hAnsi="Times New Roman" w:cs="Times New Roman"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16A02815"/>
    <w:multiLevelType w:val="multilevel"/>
    <w:tmpl w:val="EC8420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6A78DA"/>
    <w:multiLevelType w:val="multilevel"/>
    <w:tmpl w:val="226A78D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9350A92"/>
    <w:multiLevelType w:val="multilevel"/>
    <w:tmpl w:val="29350A92"/>
    <w:lvl w:ilvl="0">
      <w:start w:val="2"/>
      <w:numFmt w:val="decimal"/>
      <w:lvlText w:val="%1."/>
      <w:lvlJc w:val="left"/>
      <w:pPr>
        <w:ind w:left="360" w:hanging="360"/>
      </w:pPr>
      <w:rPr>
        <w:rFonts w:hint="default"/>
      </w:rPr>
    </w:lvl>
    <w:lvl w:ilvl="1">
      <w:start w:val="1"/>
      <w:numFmt w:val="decimal"/>
      <w:lvlText w:val="%1.%2."/>
      <w:lvlJc w:val="left"/>
      <w:pPr>
        <w:ind w:left="784" w:hanging="360"/>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624" w:hanging="108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4832" w:hanging="1440"/>
      </w:pPr>
      <w:rPr>
        <w:rFonts w:hint="default"/>
      </w:rPr>
    </w:lvl>
  </w:abstractNum>
  <w:abstractNum w:abstractNumId="10" w15:restartNumberingAfterBreak="0">
    <w:nsid w:val="2A0302F8"/>
    <w:multiLevelType w:val="multilevel"/>
    <w:tmpl w:val="2A0302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D42AD0"/>
    <w:multiLevelType w:val="multilevel"/>
    <w:tmpl w:val="2BD42A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0B2B1D"/>
    <w:multiLevelType w:val="multilevel"/>
    <w:tmpl w:val="390B2B1D"/>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4"/>
      <w:numFmt w:val="bullet"/>
      <w:lvlText w:val="-"/>
      <w:lvlJc w:val="left"/>
      <w:pPr>
        <w:ind w:left="2340" w:hanging="360"/>
      </w:pPr>
      <w:rPr>
        <w:rFonts w:ascii="Times New Roman" w:eastAsia="Calibri" w:hAnsi="Times New Roman"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A24B72"/>
    <w:multiLevelType w:val="multilevel"/>
    <w:tmpl w:val="3CA24B7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5B021A2"/>
    <w:multiLevelType w:val="multilevel"/>
    <w:tmpl w:val="45B021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A184ACC"/>
    <w:multiLevelType w:val="multilevel"/>
    <w:tmpl w:val="4A184ACC"/>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A586922"/>
    <w:multiLevelType w:val="multilevel"/>
    <w:tmpl w:val="4A5869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AC76AC0"/>
    <w:multiLevelType w:val="multilevel"/>
    <w:tmpl w:val="4AC76A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E636A84"/>
    <w:multiLevelType w:val="multilevel"/>
    <w:tmpl w:val="4E636A8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D6AB3"/>
    <w:multiLevelType w:val="multilevel"/>
    <w:tmpl w:val="521D6AB3"/>
    <w:lvl w:ilvl="0">
      <w:start w:val="1"/>
      <w:numFmt w:val="decimal"/>
      <w:pStyle w:val="Naslov1"/>
      <w:lvlText w:val="Članak %1."/>
      <w:lvlJc w:val="center"/>
      <w:pPr>
        <w:ind w:left="360" w:hanging="360"/>
      </w:pPr>
      <w:rPr>
        <w:rFonts w:ascii="Times New Roman" w:hAnsi="Times New Roman" w:cs="Times New Roman" w:hint="default"/>
        <w:b/>
        <w:bCs w:val="0"/>
        <w:i w:val="0"/>
        <w:iCs w:val="0"/>
        <w:caps w:val="0"/>
        <w:smallCaps w:val="0"/>
        <w:strike w:val="0"/>
        <w:dstrike w:val="0"/>
        <w:vanish w:val="0"/>
        <w:color w:val="auto"/>
        <w:spacing w:val="0"/>
        <w:kern w:val="0"/>
        <w:position w:val="0"/>
        <w:sz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Zero"/>
      <w:pStyle w:val="Naslov2"/>
      <w:isLgl/>
      <w:lvlText w:val="Sekcija %1.%2"/>
      <w:lvlJc w:val="left"/>
      <w:pPr>
        <w:ind w:left="0" w:firstLine="0"/>
      </w:pPr>
    </w:lvl>
    <w:lvl w:ilvl="2">
      <w:start w:val="1"/>
      <w:numFmt w:val="lowerLetter"/>
      <w:pStyle w:val="Naslov3"/>
      <w:lvlText w:val="(%3)"/>
      <w:lvlJc w:val="left"/>
      <w:pPr>
        <w:ind w:left="720" w:hanging="432"/>
      </w:pPr>
    </w:lvl>
    <w:lvl w:ilvl="3">
      <w:start w:val="1"/>
      <w:numFmt w:val="lowerRoman"/>
      <w:pStyle w:val="Naslov4"/>
      <w:lvlText w:val="(%4)"/>
      <w:lvlJc w:val="right"/>
      <w:pPr>
        <w:ind w:left="864" w:hanging="144"/>
      </w:pPr>
    </w:lvl>
    <w:lvl w:ilvl="4">
      <w:start w:val="1"/>
      <w:numFmt w:val="decimal"/>
      <w:pStyle w:val="Naslov5"/>
      <w:lvlText w:val="%5)"/>
      <w:lvlJc w:val="left"/>
      <w:pPr>
        <w:ind w:left="1008" w:hanging="432"/>
      </w:pPr>
    </w:lvl>
    <w:lvl w:ilvl="5">
      <w:start w:val="1"/>
      <w:numFmt w:val="lowerLetter"/>
      <w:pStyle w:val="Naslov6"/>
      <w:lvlText w:val="%6)"/>
      <w:lvlJc w:val="left"/>
      <w:pPr>
        <w:ind w:left="1152" w:hanging="432"/>
      </w:pPr>
    </w:lvl>
    <w:lvl w:ilvl="6">
      <w:start w:val="1"/>
      <w:numFmt w:val="lowerRoman"/>
      <w:pStyle w:val="Naslov7"/>
      <w:lvlText w:val="%7)"/>
      <w:lvlJc w:val="right"/>
      <w:pPr>
        <w:ind w:left="1296" w:hanging="288"/>
      </w:pPr>
    </w:lvl>
    <w:lvl w:ilvl="7">
      <w:start w:val="1"/>
      <w:numFmt w:val="lowerLetter"/>
      <w:pStyle w:val="Naslov8"/>
      <w:lvlText w:val="%8."/>
      <w:lvlJc w:val="left"/>
      <w:pPr>
        <w:ind w:left="1440" w:hanging="432"/>
      </w:pPr>
    </w:lvl>
    <w:lvl w:ilvl="8">
      <w:start w:val="1"/>
      <w:numFmt w:val="lowerRoman"/>
      <w:pStyle w:val="Naslov9"/>
      <w:lvlText w:val="%9."/>
      <w:lvlJc w:val="right"/>
      <w:pPr>
        <w:ind w:left="1584" w:hanging="144"/>
      </w:pPr>
    </w:lvl>
  </w:abstractNum>
  <w:abstractNum w:abstractNumId="20" w15:restartNumberingAfterBreak="0">
    <w:nsid w:val="61B409D1"/>
    <w:multiLevelType w:val="hybridMultilevel"/>
    <w:tmpl w:val="5B9CF1C0"/>
    <w:lvl w:ilvl="0" w:tplc="2B90768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2342E92"/>
    <w:multiLevelType w:val="multilevel"/>
    <w:tmpl w:val="62342E92"/>
    <w:lvl w:ilvl="0">
      <w:start w:val="5"/>
      <w:numFmt w:val="bullet"/>
      <w:lvlText w:val="-"/>
      <w:lvlJc w:val="left"/>
      <w:pPr>
        <w:ind w:left="580" w:hanging="360"/>
      </w:pPr>
      <w:rPr>
        <w:rFonts w:ascii="Times New Roman" w:eastAsia="Calibri"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22" w15:restartNumberingAfterBreak="0">
    <w:nsid w:val="6C250B96"/>
    <w:multiLevelType w:val="multilevel"/>
    <w:tmpl w:val="6C250B96"/>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CDE487D"/>
    <w:multiLevelType w:val="multilevel"/>
    <w:tmpl w:val="6CDE487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8B222C2"/>
    <w:multiLevelType w:val="multilevel"/>
    <w:tmpl w:val="78B222C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C966AF9"/>
    <w:multiLevelType w:val="multilevel"/>
    <w:tmpl w:val="7C966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EBB19F9"/>
    <w:multiLevelType w:val="multilevel"/>
    <w:tmpl w:val="7EBB19F9"/>
    <w:lvl w:ilvl="0">
      <w:start w:val="4"/>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3209784">
    <w:abstractNumId w:val="19"/>
  </w:num>
  <w:num w:numId="2" w16cid:durableId="180556313">
    <w:abstractNumId w:val="10"/>
  </w:num>
  <w:num w:numId="3" w16cid:durableId="502161957">
    <w:abstractNumId w:val="25"/>
  </w:num>
  <w:num w:numId="4" w16cid:durableId="901453039">
    <w:abstractNumId w:val="18"/>
  </w:num>
  <w:num w:numId="5" w16cid:durableId="2031491114">
    <w:abstractNumId w:val="8"/>
  </w:num>
  <w:num w:numId="6" w16cid:durableId="271013119">
    <w:abstractNumId w:val="14"/>
  </w:num>
  <w:num w:numId="7" w16cid:durableId="1096514672">
    <w:abstractNumId w:val="12"/>
  </w:num>
  <w:num w:numId="8" w16cid:durableId="855967151">
    <w:abstractNumId w:val="23"/>
  </w:num>
  <w:num w:numId="9" w16cid:durableId="773285187">
    <w:abstractNumId w:val="4"/>
  </w:num>
  <w:num w:numId="10" w16cid:durableId="1208178816">
    <w:abstractNumId w:val="1"/>
  </w:num>
  <w:num w:numId="11" w16cid:durableId="127211802">
    <w:abstractNumId w:val="26"/>
  </w:num>
  <w:num w:numId="12" w16cid:durableId="1910310062">
    <w:abstractNumId w:val="17"/>
  </w:num>
  <w:num w:numId="13" w16cid:durableId="1801418910">
    <w:abstractNumId w:val="9"/>
  </w:num>
  <w:num w:numId="14" w16cid:durableId="8025425">
    <w:abstractNumId w:val="3"/>
  </w:num>
  <w:num w:numId="15" w16cid:durableId="980379570">
    <w:abstractNumId w:val="21"/>
  </w:num>
  <w:num w:numId="16" w16cid:durableId="1877812193">
    <w:abstractNumId w:val="13"/>
  </w:num>
  <w:num w:numId="17" w16cid:durableId="588659155">
    <w:abstractNumId w:val="6"/>
  </w:num>
  <w:num w:numId="18" w16cid:durableId="333849871">
    <w:abstractNumId w:val="16"/>
  </w:num>
  <w:num w:numId="19" w16cid:durableId="337469106">
    <w:abstractNumId w:val="15"/>
  </w:num>
  <w:num w:numId="20" w16cid:durableId="1821732818">
    <w:abstractNumId w:val="0"/>
  </w:num>
  <w:num w:numId="21" w16cid:durableId="258104982">
    <w:abstractNumId w:val="24"/>
  </w:num>
  <w:num w:numId="22" w16cid:durableId="1624188161">
    <w:abstractNumId w:val="5"/>
  </w:num>
  <w:num w:numId="23" w16cid:durableId="1818952403">
    <w:abstractNumId w:val="22"/>
  </w:num>
  <w:num w:numId="24" w16cid:durableId="1693801245">
    <w:abstractNumId w:val="11"/>
  </w:num>
  <w:num w:numId="25" w16cid:durableId="1315840638">
    <w:abstractNumId w:val="2"/>
  </w:num>
  <w:num w:numId="26" w16cid:durableId="1969699770">
    <w:abstractNumId w:val="7"/>
  </w:num>
  <w:num w:numId="27" w16cid:durableId="11303935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DDB"/>
    <w:rsid w:val="0000524D"/>
    <w:rsid w:val="00007B32"/>
    <w:rsid w:val="00015618"/>
    <w:rsid w:val="00015A60"/>
    <w:rsid w:val="000203FB"/>
    <w:rsid w:val="0002495A"/>
    <w:rsid w:val="00025116"/>
    <w:rsid w:val="00031A73"/>
    <w:rsid w:val="000337DA"/>
    <w:rsid w:val="0004736E"/>
    <w:rsid w:val="000502AF"/>
    <w:rsid w:val="000508F1"/>
    <w:rsid w:val="0005178D"/>
    <w:rsid w:val="00052CC5"/>
    <w:rsid w:val="00052D49"/>
    <w:rsid w:val="00057271"/>
    <w:rsid w:val="00061BEB"/>
    <w:rsid w:val="00064928"/>
    <w:rsid w:val="00066E74"/>
    <w:rsid w:val="00071657"/>
    <w:rsid w:val="00075C99"/>
    <w:rsid w:val="000760F2"/>
    <w:rsid w:val="0008148F"/>
    <w:rsid w:val="000819C6"/>
    <w:rsid w:val="0008388F"/>
    <w:rsid w:val="000853B7"/>
    <w:rsid w:val="00093293"/>
    <w:rsid w:val="00094E38"/>
    <w:rsid w:val="00096A3F"/>
    <w:rsid w:val="00096DBE"/>
    <w:rsid w:val="000972A7"/>
    <w:rsid w:val="000A7CFA"/>
    <w:rsid w:val="000B2D21"/>
    <w:rsid w:val="000B314A"/>
    <w:rsid w:val="000B5A34"/>
    <w:rsid w:val="000C3CEB"/>
    <w:rsid w:val="000C48E0"/>
    <w:rsid w:val="000D6787"/>
    <w:rsid w:val="000E1EC5"/>
    <w:rsid w:val="000E49A3"/>
    <w:rsid w:val="000E6322"/>
    <w:rsid w:val="000E6DD2"/>
    <w:rsid w:val="000E76DA"/>
    <w:rsid w:val="000F3CF3"/>
    <w:rsid w:val="000F7AFD"/>
    <w:rsid w:val="001042F4"/>
    <w:rsid w:val="00106010"/>
    <w:rsid w:val="0011205A"/>
    <w:rsid w:val="00112745"/>
    <w:rsid w:val="00113CA4"/>
    <w:rsid w:val="001222F3"/>
    <w:rsid w:val="00132E9D"/>
    <w:rsid w:val="00136F68"/>
    <w:rsid w:val="0015116D"/>
    <w:rsid w:val="0015138B"/>
    <w:rsid w:val="00161874"/>
    <w:rsid w:val="00161F13"/>
    <w:rsid w:val="00166D67"/>
    <w:rsid w:val="00167284"/>
    <w:rsid w:val="00167D97"/>
    <w:rsid w:val="00174D7A"/>
    <w:rsid w:val="00176349"/>
    <w:rsid w:val="00177182"/>
    <w:rsid w:val="00177F8B"/>
    <w:rsid w:val="00193178"/>
    <w:rsid w:val="001958B4"/>
    <w:rsid w:val="001A2B23"/>
    <w:rsid w:val="001A4886"/>
    <w:rsid w:val="001B20D9"/>
    <w:rsid w:val="001B2667"/>
    <w:rsid w:val="001B6DDB"/>
    <w:rsid w:val="001B7A4B"/>
    <w:rsid w:val="001D2F97"/>
    <w:rsid w:val="001D43EA"/>
    <w:rsid w:val="001E05F1"/>
    <w:rsid w:val="001E066A"/>
    <w:rsid w:val="001E0786"/>
    <w:rsid w:val="001E0E44"/>
    <w:rsid w:val="001E1269"/>
    <w:rsid w:val="001E1488"/>
    <w:rsid w:val="001E3848"/>
    <w:rsid w:val="001E78E1"/>
    <w:rsid w:val="001F1C56"/>
    <w:rsid w:val="001F2D15"/>
    <w:rsid w:val="001F5B97"/>
    <w:rsid w:val="001F66D6"/>
    <w:rsid w:val="001F75CE"/>
    <w:rsid w:val="00203C1F"/>
    <w:rsid w:val="00203CF0"/>
    <w:rsid w:val="00211513"/>
    <w:rsid w:val="00211925"/>
    <w:rsid w:val="00212735"/>
    <w:rsid w:val="00214143"/>
    <w:rsid w:val="00215F50"/>
    <w:rsid w:val="0022543F"/>
    <w:rsid w:val="002322F7"/>
    <w:rsid w:val="002323ED"/>
    <w:rsid w:val="002378CE"/>
    <w:rsid w:val="0024010C"/>
    <w:rsid w:val="0024787D"/>
    <w:rsid w:val="002512FD"/>
    <w:rsid w:val="0025695C"/>
    <w:rsid w:val="00264A1D"/>
    <w:rsid w:val="002760CA"/>
    <w:rsid w:val="00283104"/>
    <w:rsid w:val="00283FAF"/>
    <w:rsid w:val="00287EDE"/>
    <w:rsid w:val="002900B2"/>
    <w:rsid w:val="00290B21"/>
    <w:rsid w:val="002A247F"/>
    <w:rsid w:val="002B05E8"/>
    <w:rsid w:val="002B10A0"/>
    <w:rsid w:val="002B4655"/>
    <w:rsid w:val="002B68E2"/>
    <w:rsid w:val="002C0088"/>
    <w:rsid w:val="002C0D07"/>
    <w:rsid w:val="002C0FA8"/>
    <w:rsid w:val="002C1738"/>
    <w:rsid w:val="002C3E6F"/>
    <w:rsid w:val="002E3F3A"/>
    <w:rsid w:val="002E472F"/>
    <w:rsid w:val="002E55DB"/>
    <w:rsid w:val="002F41FB"/>
    <w:rsid w:val="00301F84"/>
    <w:rsid w:val="0030663F"/>
    <w:rsid w:val="003070E7"/>
    <w:rsid w:val="00310C30"/>
    <w:rsid w:val="003149D1"/>
    <w:rsid w:val="003151E4"/>
    <w:rsid w:val="00322BAC"/>
    <w:rsid w:val="00330A47"/>
    <w:rsid w:val="00337D4F"/>
    <w:rsid w:val="00343863"/>
    <w:rsid w:val="00344027"/>
    <w:rsid w:val="003450AA"/>
    <w:rsid w:val="003533C1"/>
    <w:rsid w:val="00371F8A"/>
    <w:rsid w:val="00372E69"/>
    <w:rsid w:val="00373D4F"/>
    <w:rsid w:val="0038007C"/>
    <w:rsid w:val="0038126D"/>
    <w:rsid w:val="00383CA8"/>
    <w:rsid w:val="00393B69"/>
    <w:rsid w:val="00393D0D"/>
    <w:rsid w:val="00395AAC"/>
    <w:rsid w:val="003971F0"/>
    <w:rsid w:val="0039784A"/>
    <w:rsid w:val="003A2081"/>
    <w:rsid w:val="003A2268"/>
    <w:rsid w:val="003A365C"/>
    <w:rsid w:val="003A5B5E"/>
    <w:rsid w:val="003A6D94"/>
    <w:rsid w:val="003A742C"/>
    <w:rsid w:val="003B2722"/>
    <w:rsid w:val="003B2CBA"/>
    <w:rsid w:val="003B5087"/>
    <w:rsid w:val="003B73D1"/>
    <w:rsid w:val="003C1D94"/>
    <w:rsid w:val="003D1B48"/>
    <w:rsid w:val="003D4EE0"/>
    <w:rsid w:val="003E09EE"/>
    <w:rsid w:val="003E2DB1"/>
    <w:rsid w:val="003F2119"/>
    <w:rsid w:val="003F2743"/>
    <w:rsid w:val="00400FD8"/>
    <w:rsid w:val="004019CF"/>
    <w:rsid w:val="00402701"/>
    <w:rsid w:val="0040709B"/>
    <w:rsid w:val="00407DE0"/>
    <w:rsid w:val="00411316"/>
    <w:rsid w:val="00415C2C"/>
    <w:rsid w:val="0041714B"/>
    <w:rsid w:val="00420413"/>
    <w:rsid w:val="004210FF"/>
    <w:rsid w:val="00422688"/>
    <w:rsid w:val="00431973"/>
    <w:rsid w:val="004333B0"/>
    <w:rsid w:val="00435504"/>
    <w:rsid w:val="004362AE"/>
    <w:rsid w:val="00437C4D"/>
    <w:rsid w:val="00440EB6"/>
    <w:rsid w:val="0044170C"/>
    <w:rsid w:val="00453E84"/>
    <w:rsid w:val="00454417"/>
    <w:rsid w:val="00461590"/>
    <w:rsid w:val="00462E05"/>
    <w:rsid w:val="00467D16"/>
    <w:rsid w:val="00471294"/>
    <w:rsid w:val="00471DAA"/>
    <w:rsid w:val="00476D7E"/>
    <w:rsid w:val="00483998"/>
    <w:rsid w:val="00493667"/>
    <w:rsid w:val="0049761C"/>
    <w:rsid w:val="004B18D5"/>
    <w:rsid w:val="004B1BA3"/>
    <w:rsid w:val="004B4BB2"/>
    <w:rsid w:val="004C4B26"/>
    <w:rsid w:val="004C547E"/>
    <w:rsid w:val="004D194A"/>
    <w:rsid w:val="004D3491"/>
    <w:rsid w:val="004D7A43"/>
    <w:rsid w:val="004E0B30"/>
    <w:rsid w:val="004E3A06"/>
    <w:rsid w:val="004F4F5A"/>
    <w:rsid w:val="005029FE"/>
    <w:rsid w:val="00504805"/>
    <w:rsid w:val="00504910"/>
    <w:rsid w:val="00514D65"/>
    <w:rsid w:val="00517B20"/>
    <w:rsid w:val="00520C7D"/>
    <w:rsid w:val="00523C30"/>
    <w:rsid w:val="00524CB8"/>
    <w:rsid w:val="00525248"/>
    <w:rsid w:val="005268A9"/>
    <w:rsid w:val="0053153B"/>
    <w:rsid w:val="005358AC"/>
    <w:rsid w:val="00537AE6"/>
    <w:rsid w:val="0054018F"/>
    <w:rsid w:val="00542390"/>
    <w:rsid w:val="00544EFD"/>
    <w:rsid w:val="005525C1"/>
    <w:rsid w:val="00553D81"/>
    <w:rsid w:val="00554CDC"/>
    <w:rsid w:val="00556471"/>
    <w:rsid w:val="00563887"/>
    <w:rsid w:val="005702C3"/>
    <w:rsid w:val="00574714"/>
    <w:rsid w:val="00574B3D"/>
    <w:rsid w:val="005755C8"/>
    <w:rsid w:val="005825B3"/>
    <w:rsid w:val="00583913"/>
    <w:rsid w:val="005860F3"/>
    <w:rsid w:val="00586126"/>
    <w:rsid w:val="005920EC"/>
    <w:rsid w:val="00592E03"/>
    <w:rsid w:val="00593A9E"/>
    <w:rsid w:val="005A0545"/>
    <w:rsid w:val="005A221C"/>
    <w:rsid w:val="005A361F"/>
    <w:rsid w:val="005A62F4"/>
    <w:rsid w:val="005A7028"/>
    <w:rsid w:val="005B0755"/>
    <w:rsid w:val="005B287C"/>
    <w:rsid w:val="005B4FB6"/>
    <w:rsid w:val="005B519B"/>
    <w:rsid w:val="005C7987"/>
    <w:rsid w:val="005D1C9F"/>
    <w:rsid w:val="005D36F9"/>
    <w:rsid w:val="005E347D"/>
    <w:rsid w:val="005F699C"/>
    <w:rsid w:val="005F7538"/>
    <w:rsid w:val="00601BC7"/>
    <w:rsid w:val="006066DF"/>
    <w:rsid w:val="00607D75"/>
    <w:rsid w:val="006172B8"/>
    <w:rsid w:val="0063013D"/>
    <w:rsid w:val="00630FF5"/>
    <w:rsid w:val="00634F6A"/>
    <w:rsid w:val="006434A6"/>
    <w:rsid w:val="00646947"/>
    <w:rsid w:val="00647C90"/>
    <w:rsid w:val="00647F3F"/>
    <w:rsid w:val="006527AB"/>
    <w:rsid w:val="006555CB"/>
    <w:rsid w:val="00661B14"/>
    <w:rsid w:val="006621DD"/>
    <w:rsid w:val="006623F9"/>
    <w:rsid w:val="0066296F"/>
    <w:rsid w:val="0066697C"/>
    <w:rsid w:val="0067022E"/>
    <w:rsid w:val="00676FF0"/>
    <w:rsid w:val="0068762B"/>
    <w:rsid w:val="00692513"/>
    <w:rsid w:val="0069295E"/>
    <w:rsid w:val="006A613C"/>
    <w:rsid w:val="006A7356"/>
    <w:rsid w:val="006A7B99"/>
    <w:rsid w:val="006B401B"/>
    <w:rsid w:val="006B5263"/>
    <w:rsid w:val="006C2411"/>
    <w:rsid w:val="006D66DD"/>
    <w:rsid w:val="006E18DA"/>
    <w:rsid w:val="006E414C"/>
    <w:rsid w:val="006E7BAB"/>
    <w:rsid w:val="006F28D5"/>
    <w:rsid w:val="006F6C8A"/>
    <w:rsid w:val="00703F4F"/>
    <w:rsid w:val="0070404C"/>
    <w:rsid w:val="00710CAD"/>
    <w:rsid w:val="00712192"/>
    <w:rsid w:val="007130AB"/>
    <w:rsid w:val="0071394A"/>
    <w:rsid w:val="007179EB"/>
    <w:rsid w:val="007179F0"/>
    <w:rsid w:val="00721DAD"/>
    <w:rsid w:val="007373D7"/>
    <w:rsid w:val="00737B31"/>
    <w:rsid w:val="007413BC"/>
    <w:rsid w:val="00741F25"/>
    <w:rsid w:val="007460EA"/>
    <w:rsid w:val="00750E5B"/>
    <w:rsid w:val="00751E72"/>
    <w:rsid w:val="00752DC6"/>
    <w:rsid w:val="00752EE6"/>
    <w:rsid w:val="007539F3"/>
    <w:rsid w:val="0076126A"/>
    <w:rsid w:val="00761556"/>
    <w:rsid w:val="007676A7"/>
    <w:rsid w:val="00771158"/>
    <w:rsid w:val="007859AE"/>
    <w:rsid w:val="00785DCA"/>
    <w:rsid w:val="00786B01"/>
    <w:rsid w:val="00787193"/>
    <w:rsid w:val="0079098D"/>
    <w:rsid w:val="00790BED"/>
    <w:rsid w:val="007A63B2"/>
    <w:rsid w:val="007A7071"/>
    <w:rsid w:val="007B0E38"/>
    <w:rsid w:val="007C3D64"/>
    <w:rsid w:val="007C709B"/>
    <w:rsid w:val="007D77E1"/>
    <w:rsid w:val="007E421B"/>
    <w:rsid w:val="007F0C21"/>
    <w:rsid w:val="007F1117"/>
    <w:rsid w:val="007F306E"/>
    <w:rsid w:val="007F4738"/>
    <w:rsid w:val="00800EB0"/>
    <w:rsid w:val="00801AAD"/>
    <w:rsid w:val="0080500C"/>
    <w:rsid w:val="008068A9"/>
    <w:rsid w:val="00806A67"/>
    <w:rsid w:val="00810C65"/>
    <w:rsid w:val="008117DE"/>
    <w:rsid w:val="00811C8E"/>
    <w:rsid w:val="00812D0D"/>
    <w:rsid w:val="00814C7D"/>
    <w:rsid w:val="00814F6A"/>
    <w:rsid w:val="008165E8"/>
    <w:rsid w:val="0081715A"/>
    <w:rsid w:val="008200A0"/>
    <w:rsid w:val="008270F3"/>
    <w:rsid w:val="00827297"/>
    <w:rsid w:val="00832F9A"/>
    <w:rsid w:val="00840E56"/>
    <w:rsid w:val="00842129"/>
    <w:rsid w:val="00844FBD"/>
    <w:rsid w:val="0084678F"/>
    <w:rsid w:val="008470AC"/>
    <w:rsid w:val="00852665"/>
    <w:rsid w:val="00856D07"/>
    <w:rsid w:val="00857B7F"/>
    <w:rsid w:val="008656C8"/>
    <w:rsid w:val="00865D21"/>
    <w:rsid w:val="008674A4"/>
    <w:rsid w:val="008752E7"/>
    <w:rsid w:val="00876343"/>
    <w:rsid w:val="00876372"/>
    <w:rsid w:val="00881344"/>
    <w:rsid w:val="0088143B"/>
    <w:rsid w:val="00883636"/>
    <w:rsid w:val="008906B7"/>
    <w:rsid w:val="00890C8E"/>
    <w:rsid w:val="00892DAB"/>
    <w:rsid w:val="00893F94"/>
    <w:rsid w:val="00895954"/>
    <w:rsid w:val="00895CFF"/>
    <w:rsid w:val="00896265"/>
    <w:rsid w:val="008A2CEC"/>
    <w:rsid w:val="008A4D7F"/>
    <w:rsid w:val="008B1EB4"/>
    <w:rsid w:val="008B49D3"/>
    <w:rsid w:val="008C068A"/>
    <w:rsid w:val="008D072B"/>
    <w:rsid w:val="008D463B"/>
    <w:rsid w:val="008D5038"/>
    <w:rsid w:val="008D6F63"/>
    <w:rsid w:val="008E65BF"/>
    <w:rsid w:val="008F1962"/>
    <w:rsid w:val="008F5D28"/>
    <w:rsid w:val="008F7A78"/>
    <w:rsid w:val="00902842"/>
    <w:rsid w:val="00906910"/>
    <w:rsid w:val="00913691"/>
    <w:rsid w:val="00917353"/>
    <w:rsid w:val="0092650D"/>
    <w:rsid w:val="009340D1"/>
    <w:rsid w:val="0093440B"/>
    <w:rsid w:val="009440C2"/>
    <w:rsid w:val="00945514"/>
    <w:rsid w:val="00945938"/>
    <w:rsid w:val="00946730"/>
    <w:rsid w:val="0095145B"/>
    <w:rsid w:val="00952C8F"/>
    <w:rsid w:val="00953153"/>
    <w:rsid w:val="00961AFC"/>
    <w:rsid w:val="00966452"/>
    <w:rsid w:val="00970A1E"/>
    <w:rsid w:val="0097126F"/>
    <w:rsid w:val="009718F8"/>
    <w:rsid w:val="00975F18"/>
    <w:rsid w:val="009830CD"/>
    <w:rsid w:val="009835FB"/>
    <w:rsid w:val="00992AA4"/>
    <w:rsid w:val="00993315"/>
    <w:rsid w:val="0099657B"/>
    <w:rsid w:val="00997BE4"/>
    <w:rsid w:val="009A06DE"/>
    <w:rsid w:val="009A18E4"/>
    <w:rsid w:val="009A2DC6"/>
    <w:rsid w:val="009A30C7"/>
    <w:rsid w:val="009B5AC0"/>
    <w:rsid w:val="009C0333"/>
    <w:rsid w:val="009C30B1"/>
    <w:rsid w:val="009C475C"/>
    <w:rsid w:val="009C48BB"/>
    <w:rsid w:val="009C55FD"/>
    <w:rsid w:val="009D0A38"/>
    <w:rsid w:val="009D493C"/>
    <w:rsid w:val="009D4A1A"/>
    <w:rsid w:val="009E1DF9"/>
    <w:rsid w:val="009E61B0"/>
    <w:rsid w:val="009E7CEB"/>
    <w:rsid w:val="009E7EC2"/>
    <w:rsid w:val="009F0D6F"/>
    <w:rsid w:val="009F0E58"/>
    <w:rsid w:val="009F2637"/>
    <w:rsid w:val="009F3BA1"/>
    <w:rsid w:val="00A06AD8"/>
    <w:rsid w:val="00A100C2"/>
    <w:rsid w:val="00A149ED"/>
    <w:rsid w:val="00A16555"/>
    <w:rsid w:val="00A16759"/>
    <w:rsid w:val="00A23D44"/>
    <w:rsid w:val="00A2623E"/>
    <w:rsid w:val="00A2723B"/>
    <w:rsid w:val="00A27340"/>
    <w:rsid w:val="00A3097D"/>
    <w:rsid w:val="00A34AB3"/>
    <w:rsid w:val="00A35EB8"/>
    <w:rsid w:val="00A45327"/>
    <w:rsid w:val="00A51A00"/>
    <w:rsid w:val="00A5202B"/>
    <w:rsid w:val="00A527B5"/>
    <w:rsid w:val="00A561DB"/>
    <w:rsid w:val="00A64DF0"/>
    <w:rsid w:val="00A650BB"/>
    <w:rsid w:val="00A657EB"/>
    <w:rsid w:val="00A66C46"/>
    <w:rsid w:val="00A70AB4"/>
    <w:rsid w:val="00A71938"/>
    <w:rsid w:val="00A7370B"/>
    <w:rsid w:val="00A738B7"/>
    <w:rsid w:val="00A744F0"/>
    <w:rsid w:val="00A7480F"/>
    <w:rsid w:val="00A7493A"/>
    <w:rsid w:val="00A768BD"/>
    <w:rsid w:val="00A91300"/>
    <w:rsid w:val="00A913CA"/>
    <w:rsid w:val="00A94DE4"/>
    <w:rsid w:val="00A95C39"/>
    <w:rsid w:val="00AA6A3C"/>
    <w:rsid w:val="00AA775A"/>
    <w:rsid w:val="00AB0B19"/>
    <w:rsid w:val="00AB1C7F"/>
    <w:rsid w:val="00AB63F3"/>
    <w:rsid w:val="00AC1EC4"/>
    <w:rsid w:val="00AC3DCA"/>
    <w:rsid w:val="00AC7691"/>
    <w:rsid w:val="00AD13FC"/>
    <w:rsid w:val="00AD2D7F"/>
    <w:rsid w:val="00AD3140"/>
    <w:rsid w:val="00AD5C10"/>
    <w:rsid w:val="00AE31A4"/>
    <w:rsid w:val="00AE419D"/>
    <w:rsid w:val="00AE5D9E"/>
    <w:rsid w:val="00AE6F64"/>
    <w:rsid w:val="00AF08A8"/>
    <w:rsid w:val="00AF3AAB"/>
    <w:rsid w:val="00AF40F1"/>
    <w:rsid w:val="00AF7AED"/>
    <w:rsid w:val="00B020FD"/>
    <w:rsid w:val="00B0629A"/>
    <w:rsid w:val="00B1151F"/>
    <w:rsid w:val="00B11542"/>
    <w:rsid w:val="00B127C9"/>
    <w:rsid w:val="00B12E9B"/>
    <w:rsid w:val="00B2448A"/>
    <w:rsid w:val="00B25AAF"/>
    <w:rsid w:val="00B27FA7"/>
    <w:rsid w:val="00B33A8A"/>
    <w:rsid w:val="00B4465A"/>
    <w:rsid w:val="00B45F41"/>
    <w:rsid w:val="00B503D6"/>
    <w:rsid w:val="00B53B99"/>
    <w:rsid w:val="00B61627"/>
    <w:rsid w:val="00B629C4"/>
    <w:rsid w:val="00B65A40"/>
    <w:rsid w:val="00B6686F"/>
    <w:rsid w:val="00B731F8"/>
    <w:rsid w:val="00B75A0C"/>
    <w:rsid w:val="00B7703F"/>
    <w:rsid w:val="00B806D0"/>
    <w:rsid w:val="00B8472B"/>
    <w:rsid w:val="00B86849"/>
    <w:rsid w:val="00B87618"/>
    <w:rsid w:val="00BA0D11"/>
    <w:rsid w:val="00BA49D3"/>
    <w:rsid w:val="00BA7CAE"/>
    <w:rsid w:val="00BB447C"/>
    <w:rsid w:val="00BB7E58"/>
    <w:rsid w:val="00BC29B2"/>
    <w:rsid w:val="00BC4AFF"/>
    <w:rsid w:val="00BC7430"/>
    <w:rsid w:val="00BD01C9"/>
    <w:rsid w:val="00BD02E1"/>
    <w:rsid w:val="00BD5BE8"/>
    <w:rsid w:val="00BF1B03"/>
    <w:rsid w:val="00BF3625"/>
    <w:rsid w:val="00BF6509"/>
    <w:rsid w:val="00BF70D6"/>
    <w:rsid w:val="00BF7E2B"/>
    <w:rsid w:val="00C059B1"/>
    <w:rsid w:val="00C06C12"/>
    <w:rsid w:val="00C12232"/>
    <w:rsid w:val="00C1232B"/>
    <w:rsid w:val="00C14C4F"/>
    <w:rsid w:val="00C17A95"/>
    <w:rsid w:val="00C17DC9"/>
    <w:rsid w:val="00C261E9"/>
    <w:rsid w:val="00C3313B"/>
    <w:rsid w:val="00C3349E"/>
    <w:rsid w:val="00C33C4A"/>
    <w:rsid w:val="00C402A8"/>
    <w:rsid w:val="00C44349"/>
    <w:rsid w:val="00C45B54"/>
    <w:rsid w:val="00C63297"/>
    <w:rsid w:val="00C71C52"/>
    <w:rsid w:val="00C73C54"/>
    <w:rsid w:val="00C751A1"/>
    <w:rsid w:val="00C77DB4"/>
    <w:rsid w:val="00C8119F"/>
    <w:rsid w:val="00C823F7"/>
    <w:rsid w:val="00C92786"/>
    <w:rsid w:val="00C941BB"/>
    <w:rsid w:val="00CA132B"/>
    <w:rsid w:val="00CD2BAD"/>
    <w:rsid w:val="00CD4186"/>
    <w:rsid w:val="00CD5B9D"/>
    <w:rsid w:val="00CE08C7"/>
    <w:rsid w:val="00CE1FD1"/>
    <w:rsid w:val="00CE6729"/>
    <w:rsid w:val="00CE7053"/>
    <w:rsid w:val="00CF2611"/>
    <w:rsid w:val="00CF305B"/>
    <w:rsid w:val="00CF4F52"/>
    <w:rsid w:val="00CF6667"/>
    <w:rsid w:val="00CF6B20"/>
    <w:rsid w:val="00CF7FA9"/>
    <w:rsid w:val="00D00AC2"/>
    <w:rsid w:val="00D01C60"/>
    <w:rsid w:val="00D03923"/>
    <w:rsid w:val="00D06CE2"/>
    <w:rsid w:val="00D10D47"/>
    <w:rsid w:val="00D11FAC"/>
    <w:rsid w:val="00D12796"/>
    <w:rsid w:val="00D13204"/>
    <w:rsid w:val="00D200A2"/>
    <w:rsid w:val="00D2089F"/>
    <w:rsid w:val="00D21BFE"/>
    <w:rsid w:val="00D25D7C"/>
    <w:rsid w:val="00D3100D"/>
    <w:rsid w:val="00D34391"/>
    <w:rsid w:val="00D40488"/>
    <w:rsid w:val="00D435A8"/>
    <w:rsid w:val="00D45902"/>
    <w:rsid w:val="00D51B20"/>
    <w:rsid w:val="00D61279"/>
    <w:rsid w:val="00D66611"/>
    <w:rsid w:val="00D76301"/>
    <w:rsid w:val="00D934A8"/>
    <w:rsid w:val="00D961A2"/>
    <w:rsid w:val="00DA21C3"/>
    <w:rsid w:val="00DA79D5"/>
    <w:rsid w:val="00DB2C8C"/>
    <w:rsid w:val="00DC0F4F"/>
    <w:rsid w:val="00DC37FD"/>
    <w:rsid w:val="00DD13D8"/>
    <w:rsid w:val="00DD47D7"/>
    <w:rsid w:val="00DE162D"/>
    <w:rsid w:val="00DE26C6"/>
    <w:rsid w:val="00DE3582"/>
    <w:rsid w:val="00DE3EE3"/>
    <w:rsid w:val="00DE4DF1"/>
    <w:rsid w:val="00DE657B"/>
    <w:rsid w:val="00DF31B3"/>
    <w:rsid w:val="00DF3316"/>
    <w:rsid w:val="00DF3480"/>
    <w:rsid w:val="00DF5209"/>
    <w:rsid w:val="00DF63D1"/>
    <w:rsid w:val="00DF7DD2"/>
    <w:rsid w:val="00E009E3"/>
    <w:rsid w:val="00E01072"/>
    <w:rsid w:val="00E04070"/>
    <w:rsid w:val="00E127FE"/>
    <w:rsid w:val="00E162A8"/>
    <w:rsid w:val="00E21085"/>
    <w:rsid w:val="00E211DE"/>
    <w:rsid w:val="00E2451F"/>
    <w:rsid w:val="00E42124"/>
    <w:rsid w:val="00E4654D"/>
    <w:rsid w:val="00E47876"/>
    <w:rsid w:val="00E71B6D"/>
    <w:rsid w:val="00E75AB4"/>
    <w:rsid w:val="00E80A76"/>
    <w:rsid w:val="00E82C23"/>
    <w:rsid w:val="00E93FE6"/>
    <w:rsid w:val="00E9476F"/>
    <w:rsid w:val="00EA60B0"/>
    <w:rsid w:val="00EA6424"/>
    <w:rsid w:val="00EB2F7B"/>
    <w:rsid w:val="00EC058D"/>
    <w:rsid w:val="00EC4295"/>
    <w:rsid w:val="00EC4313"/>
    <w:rsid w:val="00EC7A04"/>
    <w:rsid w:val="00EC7AB2"/>
    <w:rsid w:val="00ED1960"/>
    <w:rsid w:val="00ED321D"/>
    <w:rsid w:val="00EF55FC"/>
    <w:rsid w:val="00EF7DD1"/>
    <w:rsid w:val="00F07207"/>
    <w:rsid w:val="00F149FC"/>
    <w:rsid w:val="00F1689B"/>
    <w:rsid w:val="00F23665"/>
    <w:rsid w:val="00F240C8"/>
    <w:rsid w:val="00F24F94"/>
    <w:rsid w:val="00F326DB"/>
    <w:rsid w:val="00F401FA"/>
    <w:rsid w:val="00F4381E"/>
    <w:rsid w:val="00F44C51"/>
    <w:rsid w:val="00F50F59"/>
    <w:rsid w:val="00F5165A"/>
    <w:rsid w:val="00F53981"/>
    <w:rsid w:val="00F540D4"/>
    <w:rsid w:val="00F541D8"/>
    <w:rsid w:val="00F566E8"/>
    <w:rsid w:val="00F62AE1"/>
    <w:rsid w:val="00F64624"/>
    <w:rsid w:val="00F64D70"/>
    <w:rsid w:val="00F70271"/>
    <w:rsid w:val="00F72B20"/>
    <w:rsid w:val="00F74E84"/>
    <w:rsid w:val="00F76991"/>
    <w:rsid w:val="00F81FE9"/>
    <w:rsid w:val="00F827B0"/>
    <w:rsid w:val="00F82AD7"/>
    <w:rsid w:val="00F87AFE"/>
    <w:rsid w:val="00F87DFB"/>
    <w:rsid w:val="00F92944"/>
    <w:rsid w:val="00F96D3B"/>
    <w:rsid w:val="00FA09FD"/>
    <w:rsid w:val="00FA374E"/>
    <w:rsid w:val="00FA453F"/>
    <w:rsid w:val="00FA7C29"/>
    <w:rsid w:val="00FB01E0"/>
    <w:rsid w:val="00FB23DE"/>
    <w:rsid w:val="00FB2E43"/>
    <w:rsid w:val="00FB2ECB"/>
    <w:rsid w:val="00FB48DE"/>
    <w:rsid w:val="00FB4EC7"/>
    <w:rsid w:val="00FC1F38"/>
    <w:rsid w:val="00FC30D5"/>
    <w:rsid w:val="00FC6E03"/>
    <w:rsid w:val="00FD3B22"/>
    <w:rsid w:val="00FD5CB8"/>
    <w:rsid w:val="00FD759D"/>
    <w:rsid w:val="00FE4761"/>
    <w:rsid w:val="00FE56A3"/>
    <w:rsid w:val="00FF07BC"/>
    <w:rsid w:val="00FF5920"/>
    <w:rsid w:val="00FF6306"/>
    <w:rsid w:val="111E5AB8"/>
    <w:rsid w:val="23A15F17"/>
    <w:rsid w:val="4D285D48"/>
    <w:rsid w:val="62173D3A"/>
    <w:rsid w:val="77FF308E"/>
    <w:rsid w:val="7D13505D"/>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E5A27"/>
  <w15:docId w15:val="{89B7D02F-3B29-487A-92AD-C2B8BA9DB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Times New Roman"/>
      <w:sz w:val="22"/>
      <w:szCs w:val="22"/>
      <w:lang w:eastAsia="en-US"/>
    </w:rPr>
  </w:style>
  <w:style w:type="paragraph" w:styleId="Naslov1">
    <w:name w:val="heading 1"/>
    <w:basedOn w:val="Normal"/>
    <w:next w:val="Normal"/>
    <w:link w:val="Naslov1Char"/>
    <w:uiPriority w:val="9"/>
    <w:qFormat/>
    <w:pPr>
      <w:keepNext/>
      <w:keepLines/>
      <w:numPr>
        <w:numId w:val="1"/>
      </w:numPr>
      <w:spacing w:before="240" w:after="0"/>
      <w:outlineLvl w:val="0"/>
    </w:pPr>
    <w:rPr>
      <w:rFonts w:ascii="Times New Roman" w:eastAsiaTheme="majorEastAsia" w:hAnsi="Times New Roman" w:cstheme="majorBidi"/>
      <w:color w:val="2E74B5" w:themeColor="accent1" w:themeShade="BF"/>
      <w:sz w:val="24"/>
      <w:szCs w:val="32"/>
    </w:rPr>
  </w:style>
  <w:style w:type="paragraph" w:styleId="Naslov2">
    <w:name w:val="heading 2"/>
    <w:basedOn w:val="Normal"/>
    <w:next w:val="Normal"/>
    <w:link w:val="Naslov2Char"/>
    <w:uiPriority w:val="9"/>
    <w:unhideWhenUsed/>
    <w:qFormat/>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semiHidden/>
    <w:unhideWhenUsed/>
    <w:qFormat/>
    <w:pPr>
      <w:keepNext/>
      <w:keepLines/>
      <w:numPr>
        <w:ilvl w:val="2"/>
        <w:numId w:val="1"/>
      </w:numPr>
      <w:spacing w:before="40" w:after="0"/>
      <w:outlineLvl w:val="2"/>
    </w:pPr>
    <w:rPr>
      <w:rFonts w:asciiTheme="majorHAnsi" w:eastAsiaTheme="majorEastAsia" w:hAnsiTheme="majorHAnsi" w:cstheme="majorBidi"/>
      <w:color w:val="1F4E79" w:themeColor="accent1" w:themeShade="80"/>
      <w:sz w:val="24"/>
      <w:szCs w:val="24"/>
    </w:rPr>
  </w:style>
  <w:style w:type="paragraph" w:styleId="Naslov4">
    <w:name w:val="heading 4"/>
    <w:basedOn w:val="Normal"/>
    <w:next w:val="Normal"/>
    <w:link w:val="Naslov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Naslov7">
    <w:name w:val="heading 7"/>
    <w:basedOn w:val="Normal"/>
    <w:next w:val="Normal"/>
    <w:link w:val="Naslov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Naslov8">
    <w:name w:val="heading 8"/>
    <w:basedOn w:val="Normal"/>
    <w:next w:val="Normal"/>
    <w:link w:val="Naslov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Naslov9">
    <w:name w:val="heading 9"/>
    <w:basedOn w:val="Normal"/>
    <w:next w:val="Normal"/>
    <w:link w:val="Naslov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qFormat/>
    <w:pPr>
      <w:spacing w:after="0" w:line="240" w:lineRule="auto"/>
    </w:pPr>
    <w:rPr>
      <w:rFonts w:ascii="Segoe UI" w:hAnsi="Segoe UI" w:cs="Segoe UI"/>
      <w:sz w:val="18"/>
      <w:szCs w:val="18"/>
    </w:rPr>
  </w:style>
  <w:style w:type="character" w:styleId="Referencakomentara">
    <w:name w:val="annotation reference"/>
    <w:basedOn w:val="Zadanifontodlomka"/>
    <w:uiPriority w:val="99"/>
    <w:semiHidden/>
    <w:unhideWhenUsed/>
    <w:qFormat/>
    <w:rPr>
      <w:sz w:val="16"/>
      <w:szCs w:val="16"/>
    </w:rPr>
  </w:style>
  <w:style w:type="paragraph" w:styleId="Tekstkomentara">
    <w:name w:val="annotation text"/>
    <w:basedOn w:val="Normal"/>
    <w:link w:val="TekstkomentaraChar"/>
    <w:uiPriority w:val="99"/>
    <w:semiHidden/>
    <w:unhideWhenUsed/>
    <w:qFormat/>
    <w:pPr>
      <w:spacing w:line="240" w:lineRule="auto"/>
    </w:pPr>
    <w:rPr>
      <w:sz w:val="20"/>
      <w:szCs w:val="20"/>
    </w:rPr>
  </w:style>
  <w:style w:type="paragraph" w:styleId="Predmetkomentara">
    <w:name w:val="annotation subject"/>
    <w:basedOn w:val="Tekstkomentara"/>
    <w:next w:val="Tekstkomentara"/>
    <w:link w:val="PredmetkomentaraChar"/>
    <w:uiPriority w:val="99"/>
    <w:semiHidden/>
    <w:unhideWhenUsed/>
    <w:qFormat/>
    <w:rPr>
      <w:b/>
      <w:bCs/>
    </w:rPr>
  </w:style>
  <w:style w:type="paragraph" w:styleId="Podnoje">
    <w:name w:val="footer"/>
    <w:basedOn w:val="Normal"/>
    <w:link w:val="PodnojeChar"/>
    <w:uiPriority w:val="99"/>
    <w:unhideWhenUsed/>
    <w:qFormat/>
    <w:pPr>
      <w:tabs>
        <w:tab w:val="center" w:pos="4536"/>
        <w:tab w:val="right" w:pos="9072"/>
      </w:tabs>
      <w:spacing w:after="0" w:line="240" w:lineRule="auto"/>
    </w:pPr>
  </w:style>
  <w:style w:type="paragraph" w:styleId="Zaglavlje">
    <w:name w:val="header"/>
    <w:basedOn w:val="Normal"/>
    <w:link w:val="ZaglavljeChar"/>
    <w:uiPriority w:val="99"/>
    <w:unhideWhenUsed/>
    <w:qFormat/>
    <w:pPr>
      <w:tabs>
        <w:tab w:val="center" w:pos="4536"/>
        <w:tab w:val="right" w:pos="9072"/>
      </w:tabs>
      <w:spacing w:after="0" w:line="240" w:lineRule="auto"/>
    </w:pPr>
  </w:style>
  <w:style w:type="character" w:styleId="Hiperveza">
    <w:name w:val="Hyperlink"/>
    <w:uiPriority w:val="99"/>
    <w:unhideWhenUsed/>
    <w:qFormat/>
    <w:rPr>
      <w:color w:val="0000FF"/>
      <w:u w:val="single"/>
    </w:rPr>
  </w:style>
  <w:style w:type="table" w:styleId="Reetkatablice">
    <w:name w:val="Table Grid"/>
    <w:basedOn w:val="Obinatablica"/>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pPr>
      <w:ind w:left="720"/>
      <w:contextualSpacing/>
    </w:pPr>
  </w:style>
  <w:style w:type="paragraph" w:customStyle="1" w:styleId="Default">
    <w:name w:val="Default"/>
    <w:qFormat/>
    <w:pPr>
      <w:autoSpaceDE w:val="0"/>
      <w:autoSpaceDN w:val="0"/>
      <w:adjustRightInd w:val="0"/>
    </w:pPr>
    <w:rPr>
      <w:rFonts w:ascii="Times New Roman" w:eastAsia="Calibri" w:hAnsi="Times New Roman" w:cs="Times New Roman"/>
      <w:color w:val="000000"/>
      <w:sz w:val="24"/>
      <w:szCs w:val="24"/>
      <w:lang w:eastAsia="en-US"/>
    </w:rPr>
  </w:style>
  <w:style w:type="paragraph" w:styleId="Bezproreda">
    <w:name w:val="No Spacing"/>
    <w:uiPriority w:val="1"/>
    <w:qFormat/>
    <w:rPr>
      <w:rFonts w:ascii="Calibri" w:eastAsia="Calibri" w:hAnsi="Calibri" w:cs="Times New Roman"/>
      <w:sz w:val="22"/>
      <w:szCs w:val="22"/>
      <w:lang w:eastAsia="en-US"/>
    </w:rPr>
  </w:style>
  <w:style w:type="character" w:customStyle="1" w:styleId="TekstbaloniaChar">
    <w:name w:val="Tekst balončića Char"/>
    <w:basedOn w:val="Zadanifontodlomka"/>
    <w:link w:val="Tekstbalonia"/>
    <w:uiPriority w:val="99"/>
    <w:semiHidden/>
    <w:qFormat/>
    <w:rPr>
      <w:rFonts w:ascii="Segoe UI" w:eastAsia="Calibri" w:hAnsi="Segoe UI" w:cs="Segoe UI"/>
      <w:sz w:val="18"/>
      <w:szCs w:val="18"/>
    </w:rPr>
  </w:style>
  <w:style w:type="character" w:customStyle="1" w:styleId="TekstkomentaraChar">
    <w:name w:val="Tekst komentara Char"/>
    <w:basedOn w:val="Zadanifontodlomka"/>
    <w:link w:val="Tekstkomentara"/>
    <w:uiPriority w:val="99"/>
    <w:semiHidden/>
    <w:qFormat/>
    <w:rPr>
      <w:rFonts w:ascii="Calibri" w:eastAsia="Calibri" w:hAnsi="Calibri" w:cs="Times New Roman"/>
      <w:sz w:val="20"/>
      <w:szCs w:val="20"/>
    </w:rPr>
  </w:style>
  <w:style w:type="character" w:customStyle="1" w:styleId="PredmetkomentaraChar">
    <w:name w:val="Predmet komentara Char"/>
    <w:basedOn w:val="TekstkomentaraChar"/>
    <w:link w:val="Predmetkomentara"/>
    <w:uiPriority w:val="99"/>
    <w:semiHidden/>
    <w:qFormat/>
    <w:rPr>
      <w:rFonts w:ascii="Calibri" w:eastAsia="Calibri" w:hAnsi="Calibri" w:cs="Times New Roman"/>
      <w:b/>
      <w:bCs/>
      <w:sz w:val="20"/>
      <w:szCs w:val="20"/>
    </w:rPr>
  </w:style>
  <w:style w:type="table" w:customStyle="1" w:styleId="Tamnatablicareetke5-isticanje51">
    <w:name w:val="Tamna tablica rešetke 5 - isticanje 51"/>
    <w:basedOn w:val="Obinatablica"/>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Nerijeenospominjanje1">
    <w:name w:val="Neriješeno spominjanje1"/>
    <w:basedOn w:val="Zadanifontodlomka"/>
    <w:uiPriority w:val="99"/>
    <w:semiHidden/>
    <w:unhideWhenUsed/>
    <w:qFormat/>
    <w:rPr>
      <w:color w:val="605E5C"/>
      <w:shd w:val="clear" w:color="auto" w:fill="E1DFDD"/>
    </w:rPr>
  </w:style>
  <w:style w:type="character" w:customStyle="1" w:styleId="ZaglavljeChar">
    <w:name w:val="Zaglavlje Char"/>
    <w:basedOn w:val="Zadanifontodlomka"/>
    <w:link w:val="Zaglavlje"/>
    <w:uiPriority w:val="99"/>
    <w:qFormat/>
    <w:rPr>
      <w:rFonts w:ascii="Calibri" w:eastAsia="Calibri" w:hAnsi="Calibri" w:cs="Times New Roman"/>
    </w:rPr>
  </w:style>
  <w:style w:type="character" w:customStyle="1" w:styleId="PodnojeChar">
    <w:name w:val="Podnožje Char"/>
    <w:basedOn w:val="Zadanifontodlomka"/>
    <w:link w:val="Podnoje"/>
    <w:uiPriority w:val="99"/>
    <w:qFormat/>
    <w:rPr>
      <w:rFonts w:ascii="Calibri" w:eastAsia="Calibri" w:hAnsi="Calibri" w:cs="Times New Roman"/>
    </w:rPr>
  </w:style>
  <w:style w:type="character" w:customStyle="1" w:styleId="Naslov1Char">
    <w:name w:val="Naslov 1 Char"/>
    <w:basedOn w:val="Zadanifontodlomka"/>
    <w:link w:val="Naslov1"/>
    <w:uiPriority w:val="9"/>
    <w:qFormat/>
    <w:rPr>
      <w:rFonts w:ascii="Times New Roman" w:eastAsiaTheme="majorEastAsia" w:hAnsi="Times New Roman" w:cstheme="majorBidi"/>
      <w:color w:val="2E74B5" w:themeColor="accent1" w:themeShade="BF"/>
      <w:sz w:val="24"/>
      <w:szCs w:val="32"/>
    </w:rPr>
  </w:style>
  <w:style w:type="character" w:customStyle="1" w:styleId="Naslov2Char">
    <w:name w:val="Naslov 2 Char"/>
    <w:basedOn w:val="Zadanifontodlomka"/>
    <w:link w:val="Naslov2"/>
    <w:uiPriority w:val="9"/>
    <w:qFormat/>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
    <w:semiHidden/>
    <w:qFormat/>
    <w:rPr>
      <w:rFonts w:asciiTheme="majorHAnsi" w:eastAsiaTheme="majorEastAsia" w:hAnsiTheme="majorHAnsi" w:cstheme="majorBidi"/>
      <w:color w:val="1F4E79" w:themeColor="accent1" w:themeShade="80"/>
      <w:sz w:val="24"/>
      <w:szCs w:val="24"/>
    </w:rPr>
  </w:style>
  <w:style w:type="character" w:customStyle="1" w:styleId="Naslov4Char">
    <w:name w:val="Naslov 4 Char"/>
    <w:basedOn w:val="Zadanifontodlomka"/>
    <w:link w:val="Naslov4"/>
    <w:uiPriority w:val="9"/>
    <w:semiHidden/>
    <w:qFormat/>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semiHidden/>
    <w:qFormat/>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uiPriority w:val="9"/>
    <w:semiHidden/>
    <w:qFormat/>
    <w:rPr>
      <w:rFonts w:asciiTheme="majorHAnsi" w:eastAsiaTheme="majorEastAsia" w:hAnsiTheme="majorHAnsi" w:cstheme="majorBidi"/>
      <w:color w:val="1F4E79" w:themeColor="accent1" w:themeShade="80"/>
    </w:rPr>
  </w:style>
  <w:style w:type="character" w:customStyle="1" w:styleId="Naslov7Char">
    <w:name w:val="Naslov 7 Char"/>
    <w:basedOn w:val="Zadanifontodlomka"/>
    <w:link w:val="Naslov7"/>
    <w:uiPriority w:val="9"/>
    <w:semiHidden/>
    <w:qFormat/>
    <w:rPr>
      <w:rFonts w:asciiTheme="majorHAnsi" w:eastAsiaTheme="majorEastAsia" w:hAnsiTheme="majorHAnsi" w:cstheme="majorBidi"/>
      <w:i/>
      <w:iCs/>
      <w:color w:val="1F4E79" w:themeColor="accent1" w:themeShade="80"/>
    </w:rPr>
  </w:style>
  <w:style w:type="character" w:customStyle="1" w:styleId="Naslov8Char">
    <w:name w:val="Naslov 8 Char"/>
    <w:basedOn w:val="Zadanifontodlomka"/>
    <w:link w:val="Naslov8"/>
    <w:uiPriority w:val="9"/>
    <w:semiHidden/>
    <w:qFormat/>
    <w:rPr>
      <w:rFonts w:asciiTheme="majorHAnsi" w:eastAsiaTheme="majorEastAsia" w:hAnsiTheme="majorHAnsi" w:cstheme="majorBidi"/>
      <w:color w:val="262626" w:themeColor="text1" w:themeTint="D9"/>
      <w:sz w:val="21"/>
      <w:szCs w:val="21"/>
    </w:rPr>
  </w:style>
  <w:style w:type="character" w:customStyle="1" w:styleId="Naslov9Char">
    <w:name w:val="Naslov 9 Char"/>
    <w:basedOn w:val="Zadanifontodlomka"/>
    <w:link w:val="Naslov9"/>
    <w:uiPriority w:val="9"/>
    <w:semiHidden/>
    <w:qFormat/>
    <w:rPr>
      <w:rFonts w:asciiTheme="majorHAnsi" w:eastAsiaTheme="majorEastAsia" w:hAnsiTheme="majorHAnsi" w:cstheme="majorBidi"/>
      <w:i/>
      <w:iCs/>
      <w:color w:val="262626" w:themeColor="text1" w:themeTint="D9"/>
      <w:sz w:val="21"/>
      <w:szCs w:val="21"/>
    </w:rPr>
  </w:style>
  <w:style w:type="paragraph" w:customStyle="1" w:styleId="Revizija1">
    <w:name w:val="Revizija1"/>
    <w:hidden/>
    <w:uiPriority w:val="99"/>
    <w:semiHidden/>
    <w:qFormat/>
    <w:rPr>
      <w:rFonts w:ascii="Calibri" w:eastAsia="Calibri" w:hAnsi="Calibri" w:cs="Times New Roman"/>
      <w:sz w:val="22"/>
      <w:szCs w:val="22"/>
      <w:lang w:eastAsia="en-US"/>
    </w:rPr>
  </w:style>
  <w:style w:type="paragraph" w:styleId="StandardWeb">
    <w:name w:val="Normal (Web)"/>
    <w:basedOn w:val="Normal"/>
    <w:uiPriority w:val="99"/>
    <w:unhideWhenUsed/>
    <w:rsid w:val="00DA21C3"/>
    <w:pPr>
      <w:spacing w:before="100" w:beforeAutospacing="1" w:after="100" w:afterAutospacing="1" w:line="240" w:lineRule="auto"/>
    </w:pPr>
    <w:rPr>
      <w:rFonts w:ascii="Times New Roman" w:eastAsia="Times New Roman" w:hAnsi="Times New Roman"/>
      <w:sz w:val="24"/>
      <w:szCs w:val="24"/>
      <w:lang w:eastAsia="hr-HR"/>
    </w:rPr>
  </w:style>
  <w:style w:type="character" w:styleId="Naglaeno">
    <w:name w:val="Strong"/>
    <w:basedOn w:val="Zadanifontodlomka"/>
    <w:uiPriority w:val="22"/>
    <w:qFormat/>
    <w:rsid w:val="00DA21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134681">
      <w:bodyDiv w:val="1"/>
      <w:marLeft w:val="0"/>
      <w:marRight w:val="0"/>
      <w:marTop w:val="0"/>
      <w:marBottom w:val="0"/>
      <w:divBdr>
        <w:top w:val="none" w:sz="0" w:space="0" w:color="auto"/>
        <w:left w:val="none" w:sz="0" w:space="0" w:color="auto"/>
        <w:bottom w:val="none" w:sz="0" w:space="0" w:color="auto"/>
        <w:right w:val="none" w:sz="0" w:space="0" w:color="auto"/>
      </w:divBdr>
    </w:div>
    <w:div w:id="714934065">
      <w:bodyDiv w:val="1"/>
      <w:marLeft w:val="0"/>
      <w:marRight w:val="0"/>
      <w:marTop w:val="0"/>
      <w:marBottom w:val="0"/>
      <w:divBdr>
        <w:top w:val="none" w:sz="0" w:space="0" w:color="auto"/>
        <w:left w:val="none" w:sz="0" w:space="0" w:color="auto"/>
        <w:bottom w:val="none" w:sz="0" w:space="0" w:color="auto"/>
        <w:right w:val="none" w:sz="0" w:space="0" w:color="auto"/>
      </w:divBdr>
    </w:div>
    <w:div w:id="1202398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cina-nijemci.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pcina-nijemci.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cina-nijemci.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pcina-nijemci.com" TargetMode="External"/><Relationship Id="rId4" Type="http://schemas.openxmlformats.org/officeDocument/2006/relationships/settings" Target="settings.xml"/><Relationship Id="rId9" Type="http://schemas.openxmlformats.org/officeDocument/2006/relationships/hyperlink" Target="http://www.opcina-nijemci.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2FCE3-E39E-4315-9D8F-7907AB394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5295</Words>
  <Characters>30185</Characters>
  <Application>Microsoft Office Word</Application>
  <DocSecurity>0</DocSecurity>
  <Lines>251</Lines>
  <Paragraphs>70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Karačić</dc:creator>
  <cp:lastModifiedBy>Jasna Belajević</cp:lastModifiedBy>
  <cp:revision>3</cp:revision>
  <cp:lastPrinted>2024-11-15T06:52:00Z</cp:lastPrinted>
  <dcterms:created xsi:type="dcterms:W3CDTF">2025-03-12T07:25:00Z</dcterms:created>
  <dcterms:modified xsi:type="dcterms:W3CDTF">2025-03-12T07:49:00Z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56E49BCC7389408086D42EB147411064_13</vt:lpwstr>
  </property>
</Properties>
</file>